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60E" w:rsidRDefault="0031615D">
      <w:pPr>
        <w:jc w:val="center"/>
        <w:rPr>
          <w:rFonts w:cs="Arial"/>
        </w:rPr>
      </w:pPr>
      <w:r>
        <w:rPr>
          <w:rFonts w:ascii="Copperplate Gothic Bold" w:hAnsi="Copperplate Gothic Bold"/>
          <w:noProof/>
          <w:sz w:val="21"/>
          <w:szCs w:val="21"/>
          <w:lang w:val="en-US"/>
        </w:rPr>
        <w:drawing>
          <wp:inline distT="0" distB="0" distL="0" distR="0" wp14:anchorId="225E130C" wp14:editId="0E0D7107">
            <wp:extent cx="946150" cy="124015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150" cy="1240155"/>
                    </a:xfrm>
                    <a:prstGeom prst="rect">
                      <a:avLst/>
                    </a:prstGeom>
                    <a:noFill/>
                    <a:ln>
                      <a:noFill/>
                    </a:ln>
                  </pic:spPr>
                </pic:pic>
              </a:graphicData>
            </a:graphic>
          </wp:inline>
        </w:drawing>
      </w:r>
      <w:bookmarkStart w:id="0" w:name="_Ref316459115"/>
      <w:bookmarkEnd w:id="0"/>
    </w:p>
    <w:p w:rsidR="00A5060E" w:rsidRDefault="0031615D">
      <w:pPr>
        <w:pStyle w:val="GeneralHeading"/>
        <w:spacing w:before="240"/>
        <w:jc w:val="center"/>
      </w:pPr>
      <w:r>
        <w:t>FFA NATIONAL BANNING REGULATIONS</w:t>
      </w:r>
    </w:p>
    <w:p w:rsidR="00A5060E" w:rsidRDefault="00A5060E">
      <w:pPr>
        <w:jc w:val="center"/>
        <w:rPr>
          <w:rFonts w:cs="Arial"/>
          <w:b/>
        </w:rPr>
      </w:pPr>
    </w:p>
    <w:p w:rsidR="00A5060E" w:rsidRDefault="00A5060E">
      <w:pPr>
        <w:jc w:val="center"/>
        <w:rPr>
          <w:rFonts w:cs="Arial"/>
          <w:b/>
        </w:rPr>
      </w:pPr>
      <w:bookmarkStart w:id="1" w:name="_GoBack"/>
      <w:bookmarkEnd w:id="1"/>
    </w:p>
    <w:p w:rsidR="00A5060E" w:rsidRDefault="0031615D">
      <w:pPr>
        <w:jc w:val="center"/>
        <w:rPr>
          <w:rFonts w:cs="Arial"/>
          <w:b/>
          <w:caps/>
          <w:sz w:val="24"/>
          <w:szCs w:val="24"/>
        </w:rPr>
      </w:pPr>
      <w:r>
        <w:rPr>
          <w:rFonts w:cs="Arial"/>
          <w:b/>
          <w:sz w:val="24"/>
          <w:szCs w:val="24"/>
        </w:rPr>
        <w:t>Table of Contents</w:t>
      </w:r>
    </w:p>
    <w:p w:rsidR="00D35046" w:rsidRDefault="0031615D">
      <w:pPr>
        <w:pStyle w:val="TOC1"/>
        <w:rPr>
          <w:rFonts w:asciiTheme="minorHAnsi" w:eastAsiaTheme="minorEastAsia" w:hAnsiTheme="minorHAnsi" w:cstheme="minorBidi"/>
          <w:b w:val="0"/>
          <w:sz w:val="22"/>
          <w:szCs w:val="22"/>
          <w:lang w:val="en-US"/>
        </w:rPr>
      </w:pPr>
      <w:r>
        <w:rPr>
          <w:b w:val="0"/>
          <w:sz w:val="20"/>
        </w:rPr>
        <w:fldChar w:fldCharType="begin"/>
      </w:r>
      <w:r>
        <w:rPr>
          <w:b w:val="0"/>
          <w:sz w:val="20"/>
        </w:rPr>
        <w:instrText xml:space="preserve"> TOC \h \z \u \t "FFA Heading 1,1" </w:instrText>
      </w:r>
      <w:r>
        <w:rPr>
          <w:b w:val="0"/>
          <w:sz w:val="20"/>
        </w:rPr>
        <w:fldChar w:fldCharType="separate"/>
      </w:r>
      <w:hyperlink w:anchor="_Toc476148876" w:history="1">
        <w:r w:rsidR="00D35046" w:rsidRPr="00334BA7">
          <w:rPr>
            <w:rStyle w:val="Hyperlink"/>
            <w14:scene3d>
              <w14:camera w14:prst="orthographicFront"/>
              <w14:lightRig w14:rig="threePt" w14:dir="t">
                <w14:rot w14:lat="0" w14:lon="0" w14:rev="0"/>
              </w14:lightRig>
            </w14:scene3d>
          </w:rPr>
          <w:t>1.</w:t>
        </w:r>
        <w:r w:rsidR="00D35046">
          <w:rPr>
            <w:rFonts w:asciiTheme="minorHAnsi" w:eastAsiaTheme="minorEastAsia" w:hAnsiTheme="minorHAnsi" w:cstheme="minorBidi"/>
            <w:b w:val="0"/>
            <w:sz w:val="22"/>
            <w:szCs w:val="22"/>
            <w:lang w:val="en-US"/>
          </w:rPr>
          <w:tab/>
        </w:r>
        <w:r w:rsidR="00D35046" w:rsidRPr="00334BA7">
          <w:rPr>
            <w:rStyle w:val="Hyperlink"/>
          </w:rPr>
          <w:t>DEFINITIONS</w:t>
        </w:r>
        <w:r w:rsidR="00D35046">
          <w:rPr>
            <w:webHidden/>
          </w:rPr>
          <w:tab/>
        </w:r>
        <w:r w:rsidR="00D35046">
          <w:rPr>
            <w:webHidden/>
          </w:rPr>
          <w:fldChar w:fldCharType="begin"/>
        </w:r>
        <w:r w:rsidR="00D35046">
          <w:rPr>
            <w:webHidden/>
          </w:rPr>
          <w:instrText xml:space="preserve"> PAGEREF _Toc476148876 \h </w:instrText>
        </w:r>
        <w:r w:rsidR="00D35046">
          <w:rPr>
            <w:webHidden/>
          </w:rPr>
        </w:r>
        <w:r w:rsidR="00D35046">
          <w:rPr>
            <w:webHidden/>
          </w:rPr>
          <w:fldChar w:fldCharType="separate"/>
        </w:r>
        <w:r w:rsidR="00D35046">
          <w:rPr>
            <w:webHidden/>
          </w:rPr>
          <w:t>2</w:t>
        </w:r>
        <w:r w:rsidR="00D35046">
          <w:rPr>
            <w:webHidden/>
          </w:rPr>
          <w:fldChar w:fldCharType="end"/>
        </w:r>
      </w:hyperlink>
    </w:p>
    <w:p w:rsidR="00D35046" w:rsidRDefault="00D35046">
      <w:pPr>
        <w:pStyle w:val="TOC1"/>
        <w:rPr>
          <w:rFonts w:asciiTheme="minorHAnsi" w:eastAsiaTheme="minorEastAsia" w:hAnsiTheme="minorHAnsi" w:cstheme="minorBidi"/>
          <w:b w:val="0"/>
          <w:sz w:val="22"/>
          <w:szCs w:val="22"/>
          <w:lang w:val="en-US"/>
        </w:rPr>
      </w:pPr>
      <w:hyperlink w:anchor="_Toc476148877" w:history="1">
        <w:r w:rsidRPr="00334BA7">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b w:val="0"/>
            <w:sz w:val="22"/>
            <w:szCs w:val="22"/>
            <w:lang w:val="en-US"/>
          </w:rPr>
          <w:tab/>
        </w:r>
        <w:r w:rsidRPr="00334BA7">
          <w:rPr>
            <w:rStyle w:val="Hyperlink"/>
          </w:rPr>
          <w:t>SCOPE OF REGULATIONS</w:t>
        </w:r>
        <w:r>
          <w:rPr>
            <w:webHidden/>
          </w:rPr>
          <w:tab/>
        </w:r>
        <w:r>
          <w:rPr>
            <w:webHidden/>
          </w:rPr>
          <w:fldChar w:fldCharType="begin"/>
        </w:r>
        <w:r>
          <w:rPr>
            <w:webHidden/>
          </w:rPr>
          <w:instrText xml:space="preserve"> PAGEREF _Toc476148877 \h </w:instrText>
        </w:r>
        <w:r>
          <w:rPr>
            <w:webHidden/>
          </w:rPr>
        </w:r>
        <w:r>
          <w:rPr>
            <w:webHidden/>
          </w:rPr>
          <w:fldChar w:fldCharType="separate"/>
        </w:r>
        <w:r>
          <w:rPr>
            <w:webHidden/>
          </w:rPr>
          <w:t>3</w:t>
        </w:r>
        <w:r>
          <w:rPr>
            <w:webHidden/>
          </w:rPr>
          <w:fldChar w:fldCharType="end"/>
        </w:r>
      </w:hyperlink>
    </w:p>
    <w:p w:rsidR="00D35046" w:rsidRDefault="00D35046">
      <w:pPr>
        <w:pStyle w:val="TOC1"/>
        <w:rPr>
          <w:rFonts w:asciiTheme="minorHAnsi" w:eastAsiaTheme="minorEastAsia" w:hAnsiTheme="minorHAnsi" w:cstheme="minorBidi"/>
          <w:b w:val="0"/>
          <w:sz w:val="22"/>
          <w:szCs w:val="22"/>
          <w:lang w:val="en-US"/>
        </w:rPr>
      </w:pPr>
      <w:hyperlink w:anchor="_Toc476148878" w:history="1">
        <w:r w:rsidRPr="00334BA7">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b w:val="0"/>
            <w:sz w:val="22"/>
            <w:szCs w:val="22"/>
            <w:lang w:val="en-US"/>
          </w:rPr>
          <w:tab/>
        </w:r>
        <w:r w:rsidRPr="00334BA7">
          <w:rPr>
            <w:rStyle w:val="Hyperlink"/>
          </w:rPr>
          <w:t>BANNING POWERS</w:t>
        </w:r>
        <w:r>
          <w:rPr>
            <w:webHidden/>
          </w:rPr>
          <w:tab/>
        </w:r>
        <w:r>
          <w:rPr>
            <w:webHidden/>
          </w:rPr>
          <w:fldChar w:fldCharType="begin"/>
        </w:r>
        <w:r>
          <w:rPr>
            <w:webHidden/>
          </w:rPr>
          <w:instrText xml:space="preserve"> PAGEREF _Toc476148878 \h </w:instrText>
        </w:r>
        <w:r>
          <w:rPr>
            <w:webHidden/>
          </w:rPr>
        </w:r>
        <w:r>
          <w:rPr>
            <w:webHidden/>
          </w:rPr>
          <w:fldChar w:fldCharType="separate"/>
        </w:r>
        <w:r>
          <w:rPr>
            <w:webHidden/>
          </w:rPr>
          <w:t>4</w:t>
        </w:r>
        <w:r>
          <w:rPr>
            <w:webHidden/>
          </w:rPr>
          <w:fldChar w:fldCharType="end"/>
        </w:r>
      </w:hyperlink>
    </w:p>
    <w:p w:rsidR="00D35046" w:rsidRDefault="00D35046">
      <w:pPr>
        <w:pStyle w:val="TOC1"/>
        <w:rPr>
          <w:rFonts w:asciiTheme="minorHAnsi" w:eastAsiaTheme="minorEastAsia" w:hAnsiTheme="minorHAnsi" w:cstheme="minorBidi"/>
          <w:b w:val="0"/>
          <w:sz w:val="22"/>
          <w:szCs w:val="22"/>
          <w:lang w:val="en-US"/>
        </w:rPr>
      </w:pPr>
      <w:hyperlink w:anchor="_Toc476148879" w:history="1">
        <w:r w:rsidRPr="00334BA7">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b w:val="0"/>
            <w:sz w:val="22"/>
            <w:szCs w:val="22"/>
            <w:lang w:val="en-US"/>
          </w:rPr>
          <w:tab/>
        </w:r>
        <w:r w:rsidRPr="00334BA7">
          <w:rPr>
            <w:rStyle w:val="Hyperlink"/>
          </w:rPr>
          <w:t>NOTICE OF INTENTION TO BAN</w:t>
        </w:r>
        <w:r>
          <w:rPr>
            <w:webHidden/>
          </w:rPr>
          <w:tab/>
        </w:r>
        <w:r>
          <w:rPr>
            <w:webHidden/>
          </w:rPr>
          <w:fldChar w:fldCharType="begin"/>
        </w:r>
        <w:r>
          <w:rPr>
            <w:webHidden/>
          </w:rPr>
          <w:instrText xml:space="preserve"> PAGEREF _Toc476148879 \h </w:instrText>
        </w:r>
        <w:r>
          <w:rPr>
            <w:webHidden/>
          </w:rPr>
        </w:r>
        <w:r>
          <w:rPr>
            <w:webHidden/>
          </w:rPr>
          <w:fldChar w:fldCharType="separate"/>
        </w:r>
        <w:r>
          <w:rPr>
            <w:webHidden/>
          </w:rPr>
          <w:t>4</w:t>
        </w:r>
        <w:r>
          <w:rPr>
            <w:webHidden/>
          </w:rPr>
          <w:fldChar w:fldCharType="end"/>
        </w:r>
      </w:hyperlink>
    </w:p>
    <w:p w:rsidR="00D35046" w:rsidRDefault="00D35046">
      <w:pPr>
        <w:pStyle w:val="TOC1"/>
        <w:rPr>
          <w:rFonts w:asciiTheme="minorHAnsi" w:eastAsiaTheme="minorEastAsia" w:hAnsiTheme="minorHAnsi" w:cstheme="minorBidi"/>
          <w:b w:val="0"/>
          <w:sz w:val="22"/>
          <w:szCs w:val="22"/>
          <w:lang w:val="en-US"/>
        </w:rPr>
      </w:pPr>
      <w:hyperlink w:anchor="_Toc476148880" w:history="1">
        <w:r w:rsidRPr="00334BA7">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b w:val="0"/>
            <w:sz w:val="22"/>
            <w:szCs w:val="22"/>
            <w:lang w:val="en-US"/>
          </w:rPr>
          <w:tab/>
        </w:r>
        <w:r w:rsidRPr="00334BA7">
          <w:rPr>
            <w:rStyle w:val="Hyperlink"/>
          </w:rPr>
          <w:t>BANNING NOTICE</w:t>
        </w:r>
        <w:r>
          <w:rPr>
            <w:webHidden/>
          </w:rPr>
          <w:tab/>
        </w:r>
        <w:r>
          <w:rPr>
            <w:webHidden/>
          </w:rPr>
          <w:fldChar w:fldCharType="begin"/>
        </w:r>
        <w:r>
          <w:rPr>
            <w:webHidden/>
          </w:rPr>
          <w:instrText xml:space="preserve"> PAGEREF _Toc476148880 \h </w:instrText>
        </w:r>
        <w:r>
          <w:rPr>
            <w:webHidden/>
          </w:rPr>
        </w:r>
        <w:r>
          <w:rPr>
            <w:webHidden/>
          </w:rPr>
          <w:fldChar w:fldCharType="separate"/>
        </w:r>
        <w:r>
          <w:rPr>
            <w:webHidden/>
          </w:rPr>
          <w:t>5</w:t>
        </w:r>
        <w:r>
          <w:rPr>
            <w:webHidden/>
          </w:rPr>
          <w:fldChar w:fldCharType="end"/>
        </w:r>
      </w:hyperlink>
    </w:p>
    <w:p w:rsidR="00D35046" w:rsidRDefault="00D35046">
      <w:pPr>
        <w:pStyle w:val="TOC1"/>
        <w:rPr>
          <w:rFonts w:asciiTheme="minorHAnsi" w:eastAsiaTheme="minorEastAsia" w:hAnsiTheme="minorHAnsi" w:cstheme="minorBidi"/>
          <w:b w:val="0"/>
          <w:sz w:val="22"/>
          <w:szCs w:val="22"/>
          <w:lang w:val="en-US"/>
        </w:rPr>
      </w:pPr>
      <w:hyperlink w:anchor="_Toc476148881" w:history="1">
        <w:r w:rsidRPr="00334BA7">
          <w:rPr>
            <w:rStyle w:val="Hyperlink"/>
            <w14:scene3d>
              <w14:camera w14:prst="orthographicFront"/>
              <w14:lightRig w14:rig="threePt" w14:dir="t">
                <w14:rot w14:lat="0" w14:lon="0" w14:rev="0"/>
              </w14:lightRig>
            </w14:scene3d>
          </w:rPr>
          <w:t>6.</w:t>
        </w:r>
        <w:r>
          <w:rPr>
            <w:rFonts w:asciiTheme="minorHAnsi" w:eastAsiaTheme="minorEastAsia" w:hAnsiTheme="minorHAnsi" w:cstheme="minorBidi"/>
            <w:b w:val="0"/>
            <w:sz w:val="22"/>
            <w:szCs w:val="22"/>
            <w:lang w:val="en-US"/>
          </w:rPr>
          <w:tab/>
        </w:r>
        <w:r w:rsidRPr="00334BA7">
          <w:rPr>
            <w:rStyle w:val="Hyperlink"/>
          </w:rPr>
          <w:t>THE FOOTBALL INDEPENDENT BANNING APPEAL COMMITTEE</w:t>
        </w:r>
        <w:r>
          <w:rPr>
            <w:webHidden/>
          </w:rPr>
          <w:tab/>
        </w:r>
        <w:r>
          <w:rPr>
            <w:webHidden/>
          </w:rPr>
          <w:fldChar w:fldCharType="begin"/>
        </w:r>
        <w:r>
          <w:rPr>
            <w:webHidden/>
          </w:rPr>
          <w:instrText xml:space="preserve"> PAGEREF _Toc476148881 \h </w:instrText>
        </w:r>
        <w:r>
          <w:rPr>
            <w:webHidden/>
          </w:rPr>
        </w:r>
        <w:r>
          <w:rPr>
            <w:webHidden/>
          </w:rPr>
          <w:fldChar w:fldCharType="separate"/>
        </w:r>
        <w:r>
          <w:rPr>
            <w:webHidden/>
          </w:rPr>
          <w:t>6</w:t>
        </w:r>
        <w:r>
          <w:rPr>
            <w:webHidden/>
          </w:rPr>
          <w:fldChar w:fldCharType="end"/>
        </w:r>
      </w:hyperlink>
    </w:p>
    <w:p w:rsidR="00D35046" w:rsidRDefault="00D35046">
      <w:pPr>
        <w:pStyle w:val="TOC1"/>
        <w:rPr>
          <w:rFonts w:asciiTheme="minorHAnsi" w:eastAsiaTheme="minorEastAsia" w:hAnsiTheme="minorHAnsi" w:cstheme="minorBidi"/>
          <w:b w:val="0"/>
          <w:sz w:val="22"/>
          <w:szCs w:val="22"/>
          <w:lang w:val="en-US"/>
        </w:rPr>
      </w:pPr>
      <w:hyperlink w:anchor="_Toc476148882" w:history="1">
        <w:r w:rsidRPr="00334BA7">
          <w:rPr>
            <w:rStyle w:val="Hyperlink"/>
            <w14:scene3d>
              <w14:camera w14:prst="orthographicFront"/>
              <w14:lightRig w14:rig="threePt" w14:dir="t">
                <w14:rot w14:lat="0" w14:lon="0" w14:rev="0"/>
              </w14:lightRig>
            </w14:scene3d>
          </w:rPr>
          <w:t>7.</w:t>
        </w:r>
        <w:r>
          <w:rPr>
            <w:rFonts w:asciiTheme="minorHAnsi" w:eastAsiaTheme="minorEastAsia" w:hAnsiTheme="minorHAnsi" w:cstheme="minorBidi"/>
            <w:b w:val="0"/>
            <w:sz w:val="22"/>
            <w:szCs w:val="22"/>
            <w:lang w:val="en-US"/>
          </w:rPr>
          <w:tab/>
        </w:r>
        <w:r w:rsidRPr="00334BA7">
          <w:rPr>
            <w:rStyle w:val="Hyperlink"/>
          </w:rPr>
          <w:t>BANNING APPEALS</w:t>
        </w:r>
        <w:r>
          <w:rPr>
            <w:webHidden/>
          </w:rPr>
          <w:tab/>
        </w:r>
        <w:r>
          <w:rPr>
            <w:webHidden/>
          </w:rPr>
          <w:fldChar w:fldCharType="begin"/>
        </w:r>
        <w:r>
          <w:rPr>
            <w:webHidden/>
          </w:rPr>
          <w:instrText xml:space="preserve"> PAGEREF _Toc476148882 \h </w:instrText>
        </w:r>
        <w:r>
          <w:rPr>
            <w:webHidden/>
          </w:rPr>
        </w:r>
        <w:r>
          <w:rPr>
            <w:webHidden/>
          </w:rPr>
          <w:fldChar w:fldCharType="separate"/>
        </w:r>
        <w:r>
          <w:rPr>
            <w:webHidden/>
          </w:rPr>
          <w:t>7</w:t>
        </w:r>
        <w:r>
          <w:rPr>
            <w:webHidden/>
          </w:rPr>
          <w:fldChar w:fldCharType="end"/>
        </w:r>
      </w:hyperlink>
    </w:p>
    <w:p w:rsidR="00D35046" w:rsidRDefault="00D35046">
      <w:pPr>
        <w:pStyle w:val="TOC1"/>
        <w:rPr>
          <w:rFonts w:asciiTheme="minorHAnsi" w:eastAsiaTheme="minorEastAsia" w:hAnsiTheme="minorHAnsi" w:cstheme="minorBidi"/>
          <w:b w:val="0"/>
          <w:sz w:val="22"/>
          <w:szCs w:val="22"/>
          <w:lang w:val="en-US"/>
        </w:rPr>
      </w:pPr>
      <w:hyperlink w:anchor="_Toc476148883" w:history="1">
        <w:r w:rsidRPr="00334BA7">
          <w:rPr>
            <w:rStyle w:val="Hyperlink"/>
            <w14:scene3d>
              <w14:camera w14:prst="orthographicFront"/>
              <w14:lightRig w14:rig="threePt" w14:dir="t">
                <w14:rot w14:lat="0" w14:lon="0" w14:rev="0"/>
              </w14:lightRig>
            </w14:scene3d>
          </w:rPr>
          <w:t>8.</w:t>
        </w:r>
        <w:r>
          <w:rPr>
            <w:rFonts w:asciiTheme="minorHAnsi" w:eastAsiaTheme="minorEastAsia" w:hAnsiTheme="minorHAnsi" w:cstheme="minorBidi"/>
            <w:b w:val="0"/>
            <w:sz w:val="22"/>
            <w:szCs w:val="22"/>
            <w:lang w:val="en-US"/>
          </w:rPr>
          <w:tab/>
        </w:r>
        <w:r w:rsidRPr="00334BA7">
          <w:rPr>
            <w:rStyle w:val="Hyperlink"/>
          </w:rPr>
          <w:t>OPERATION OF THE FIBAC</w:t>
        </w:r>
        <w:r>
          <w:rPr>
            <w:webHidden/>
          </w:rPr>
          <w:tab/>
        </w:r>
        <w:r>
          <w:rPr>
            <w:webHidden/>
          </w:rPr>
          <w:fldChar w:fldCharType="begin"/>
        </w:r>
        <w:r>
          <w:rPr>
            <w:webHidden/>
          </w:rPr>
          <w:instrText xml:space="preserve"> PAGEREF _Toc476148883 \h </w:instrText>
        </w:r>
        <w:r>
          <w:rPr>
            <w:webHidden/>
          </w:rPr>
        </w:r>
        <w:r>
          <w:rPr>
            <w:webHidden/>
          </w:rPr>
          <w:fldChar w:fldCharType="separate"/>
        </w:r>
        <w:r>
          <w:rPr>
            <w:webHidden/>
          </w:rPr>
          <w:t>8</w:t>
        </w:r>
        <w:r>
          <w:rPr>
            <w:webHidden/>
          </w:rPr>
          <w:fldChar w:fldCharType="end"/>
        </w:r>
      </w:hyperlink>
    </w:p>
    <w:p w:rsidR="00D35046" w:rsidRDefault="00D35046">
      <w:pPr>
        <w:pStyle w:val="TOC1"/>
        <w:rPr>
          <w:rFonts w:asciiTheme="minorHAnsi" w:eastAsiaTheme="minorEastAsia" w:hAnsiTheme="minorHAnsi" w:cstheme="minorBidi"/>
          <w:b w:val="0"/>
          <w:sz w:val="22"/>
          <w:szCs w:val="22"/>
          <w:lang w:val="en-US"/>
        </w:rPr>
      </w:pPr>
      <w:hyperlink w:anchor="_Toc476148884" w:history="1">
        <w:r w:rsidRPr="00334BA7">
          <w:rPr>
            <w:rStyle w:val="Hyperlink"/>
            <w14:scene3d>
              <w14:camera w14:prst="orthographicFront"/>
              <w14:lightRig w14:rig="threePt" w14:dir="t">
                <w14:rot w14:lat="0" w14:lon="0" w14:rev="0"/>
              </w14:lightRig>
            </w14:scene3d>
          </w:rPr>
          <w:t>9.</w:t>
        </w:r>
        <w:r>
          <w:rPr>
            <w:rFonts w:asciiTheme="minorHAnsi" w:eastAsiaTheme="minorEastAsia" w:hAnsiTheme="minorHAnsi" w:cstheme="minorBidi"/>
            <w:b w:val="0"/>
            <w:sz w:val="22"/>
            <w:szCs w:val="22"/>
            <w:lang w:val="en-US"/>
          </w:rPr>
          <w:tab/>
        </w:r>
        <w:r w:rsidRPr="00334BA7">
          <w:rPr>
            <w:rStyle w:val="Hyperlink"/>
          </w:rPr>
          <w:t>DETERMINATION OF THE FIBAC</w:t>
        </w:r>
        <w:r>
          <w:rPr>
            <w:webHidden/>
          </w:rPr>
          <w:tab/>
        </w:r>
        <w:r>
          <w:rPr>
            <w:webHidden/>
          </w:rPr>
          <w:fldChar w:fldCharType="begin"/>
        </w:r>
        <w:r>
          <w:rPr>
            <w:webHidden/>
          </w:rPr>
          <w:instrText xml:space="preserve"> PAGEREF _Toc476148884 \h </w:instrText>
        </w:r>
        <w:r>
          <w:rPr>
            <w:webHidden/>
          </w:rPr>
        </w:r>
        <w:r>
          <w:rPr>
            <w:webHidden/>
          </w:rPr>
          <w:fldChar w:fldCharType="separate"/>
        </w:r>
        <w:r>
          <w:rPr>
            <w:webHidden/>
          </w:rPr>
          <w:t>9</w:t>
        </w:r>
        <w:r>
          <w:rPr>
            <w:webHidden/>
          </w:rPr>
          <w:fldChar w:fldCharType="end"/>
        </w:r>
      </w:hyperlink>
    </w:p>
    <w:p w:rsidR="00D35046" w:rsidRDefault="00D35046">
      <w:pPr>
        <w:pStyle w:val="TOC1"/>
        <w:rPr>
          <w:rFonts w:asciiTheme="minorHAnsi" w:eastAsiaTheme="minorEastAsia" w:hAnsiTheme="minorHAnsi" w:cstheme="minorBidi"/>
          <w:b w:val="0"/>
          <w:sz w:val="22"/>
          <w:szCs w:val="22"/>
          <w:lang w:val="en-US"/>
        </w:rPr>
      </w:pPr>
      <w:hyperlink w:anchor="_Toc476148885" w:history="1">
        <w:r w:rsidRPr="00334BA7">
          <w:rPr>
            <w:rStyle w:val="Hyperlink"/>
            <w14:scene3d>
              <w14:camera w14:prst="orthographicFront"/>
              <w14:lightRig w14:rig="threePt" w14:dir="t">
                <w14:rot w14:lat="0" w14:lon="0" w14:rev="0"/>
              </w14:lightRig>
            </w14:scene3d>
          </w:rPr>
          <w:t>10.</w:t>
        </w:r>
        <w:r>
          <w:rPr>
            <w:rFonts w:asciiTheme="minorHAnsi" w:eastAsiaTheme="minorEastAsia" w:hAnsiTheme="minorHAnsi" w:cstheme="minorBidi"/>
            <w:b w:val="0"/>
            <w:sz w:val="22"/>
            <w:szCs w:val="22"/>
            <w:lang w:val="en-US"/>
          </w:rPr>
          <w:tab/>
        </w:r>
        <w:r w:rsidRPr="00334BA7">
          <w:rPr>
            <w:rStyle w:val="Hyperlink"/>
          </w:rPr>
          <w:t>PUBLICATION AND CONFIDENTIALITY</w:t>
        </w:r>
        <w:r>
          <w:rPr>
            <w:webHidden/>
          </w:rPr>
          <w:tab/>
        </w:r>
        <w:r>
          <w:rPr>
            <w:webHidden/>
          </w:rPr>
          <w:fldChar w:fldCharType="begin"/>
        </w:r>
        <w:r>
          <w:rPr>
            <w:webHidden/>
          </w:rPr>
          <w:instrText xml:space="preserve"> PAGEREF _Toc476148885 \h </w:instrText>
        </w:r>
        <w:r>
          <w:rPr>
            <w:webHidden/>
          </w:rPr>
        </w:r>
        <w:r>
          <w:rPr>
            <w:webHidden/>
          </w:rPr>
          <w:fldChar w:fldCharType="separate"/>
        </w:r>
        <w:r>
          <w:rPr>
            <w:webHidden/>
          </w:rPr>
          <w:t>10</w:t>
        </w:r>
        <w:r>
          <w:rPr>
            <w:webHidden/>
          </w:rPr>
          <w:fldChar w:fldCharType="end"/>
        </w:r>
      </w:hyperlink>
    </w:p>
    <w:p w:rsidR="00D35046" w:rsidRDefault="00D35046">
      <w:pPr>
        <w:pStyle w:val="TOC1"/>
        <w:rPr>
          <w:rFonts w:asciiTheme="minorHAnsi" w:eastAsiaTheme="minorEastAsia" w:hAnsiTheme="minorHAnsi" w:cstheme="minorBidi"/>
          <w:b w:val="0"/>
          <w:sz w:val="22"/>
          <w:szCs w:val="22"/>
          <w:lang w:val="en-US"/>
        </w:rPr>
      </w:pPr>
      <w:hyperlink w:anchor="_Toc476148886" w:history="1">
        <w:r w:rsidRPr="00334BA7">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b w:val="0"/>
            <w:sz w:val="22"/>
            <w:szCs w:val="22"/>
            <w:lang w:val="en-US"/>
          </w:rPr>
          <w:tab/>
        </w:r>
        <w:r w:rsidRPr="00334BA7">
          <w:rPr>
            <w:rStyle w:val="Hyperlink"/>
          </w:rPr>
          <w:t>COMMITTEE MEMBER IMMUNITY</w:t>
        </w:r>
        <w:r>
          <w:rPr>
            <w:webHidden/>
          </w:rPr>
          <w:tab/>
        </w:r>
        <w:r>
          <w:rPr>
            <w:webHidden/>
          </w:rPr>
          <w:fldChar w:fldCharType="begin"/>
        </w:r>
        <w:r>
          <w:rPr>
            <w:webHidden/>
          </w:rPr>
          <w:instrText xml:space="preserve"> PAGEREF _Toc476148886 \h </w:instrText>
        </w:r>
        <w:r>
          <w:rPr>
            <w:webHidden/>
          </w:rPr>
        </w:r>
        <w:r>
          <w:rPr>
            <w:webHidden/>
          </w:rPr>
          <w:fldChar w:fldCharType="separate"/>
        </w:r>
        <w:r>
          <w:rPr>
            <w:webHidden/>
          </w:rPr>
          <w:t>10</w:t>
        </w:r>
        <w:r>
          <w:rPr>
            <w:webHidden/>
          </w:rPr>
          <w:fldChar w:fldCharType="end"/>
        </w:r>
      </w:hyperlink>
    </w:p>
    <w:p w:rsidR="00D35046" w:rsidRDefault="00D35046">
      <w:pPr>
        <w:pStyle w:val="TOC1"/>
        <w:rPr>
          <w:rFonts w:asciiTheme="minorHAnsi" w:eastAsiaTheme="minorEastAsia" w:hAnsiTheme="minorHAnsi" w:cstheme="minorBidi"/>
          <w:b w:val="0"/>
          <w:sz w:val="22"/>
          <w:szCs w:val="22"/>
          <w:lang w:val="en-US"/>
        </w:rPr>
      </w:pPr>
      <w:hyperlink w:anchor="_Toc476148887" w:history="1">
        <w:r w:rsidRPr="00334BA7">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b w:val="0"/>
            <w:sz w:val="22"/>
            <w:szCs w:val="22"/>
            <w:lang w:val="en-US"/>
          </w:rPr>
          <w:tab/>
        </w:r>
        <w:r w:rsidRPr="00334BA7">
          <w:rPr>
            <w:rStyle w:val="Hyperlink"/>
          </w:rPr>
          <w:t>NOTICE</w:t>
        </w:r>
        <w:r>
          <w:rPr>
            <w:webHidden/>
          </w:rPr>
          <w:tab/>
        </w:r>
        <w:r>
          <w:rPr>
            <w:webHidden/>
          </w:rPr>
          <w:fldChar w:fldCharType="begin"/>
        </w:r>
        <w:r>
          <w:rPr>
            <w:webHidden/>
          </w:rPr>
          <w:instrText xml:space="preserve"> PAGEREF _Toc476148887 \h </w:instrText>
        </w:r>
        <w:r>
          <w:rPr>
            <w:webHidden/>
          </w:rPr>
        </w:r>
        <w:r>
          <w:rPr>
            <w:webHidden/>
          </w:rPr>
          <w:fldChar w:fldCharType="separate"/>
        </w:r>
        <w:r>
          <w:rPr>
            <w:webHidden/>
          </w:rPr>
          <w:t>11</w:t>
        </w:r>
        <w:r>
          <w:rPr>
            <w:webHidden/>
          </w:rPr>
          <w:fldChar w:fldCharType="end"/>
        </w:r>
      </w:hyperlink>
    </w:p>
    <w:p w:rsidR="00D35046" w:rsidRDefault="00D35046">
      <w:pPr>
        <w:pStyle w:val="TOC1"/>
        <w:rPr>
          <w:rFonts w:asciiTheme="minorHAnsi" w:eastAsiaTheme="minorEastAsia" w:hAnsiTheme="minorHAnsi" w:cstheme="minorBidi"/>
          <w:b w:val="0"/>
          <w:sz w:val="22"/>
          <w:szCs w:val="22"/>
          <w:lang w:val="en-US"/>
        </w:rPr>
      </w:pPr>
      <w:hyperlink w:anchor="_Toc476148888" w:history="1">
        <w:r w:rsidRPr="00334BA7">
          <w:rPr>
            <w:rStyle w:val="Hyperlink"/>
            <w14:scene3d>
              <w14:camera w14:prst="orthographicFront"/>
              <w14:lightRig w14:rig="threePt" w14:dir="t">
                <w14:rot w14:lat="0" w14:lon="0" w14:rev="0"/>
              </w14:lightRig>
            </w14:scene3d>
          </w:rPr>
          <w:t>13.</w:t>
        </w:r>
        <w:r>
          <w:rPr>
            <w:rFonts w:asciiTheme="minorHAnsi" w:eastAsiaTheme="minorEastAsia" w:hAnsiTheme="minorHAnsi" w:cstheme="minorBidi"/>
            <w:b w:val="0"/>
            <w:sz w:val="22"/>
            <w:szCs w:val="22"/>
            <w:lang w:val="en-US"/>
          </w:rPr>
          <w:tab/>
        </w:r>
        <w:r w:rsidRPr="00334BA7">
          <w:rPr>
            <w:rStyle w:val="Hyperlink"/>
          </w:rPr>
          <w:t>COSTS</w:t>
        </w:r>
        <w:r>
          <w:rPr>
            <w:webHidden/>
          </w:rPr>
          <w:tab/>
        </w:r>
        <w:r>
          <w:rPr>
            <w:webHidden/>
          </w:rPr>
          <w:fldChar w:fldCharType="begin"/>
        </w:r>
        <w:r>
          <w:rPr>
            <w:webHidden/>
          </w:rPr>
          <w:instrText xml:space="preserve"> PAGEREF _Toc476148888 \h </w:instrText>
        </w:r>
        <w:r>
          <w:rPr>
            <w:webHidden/>
          </w:rPr>
        </w:r>
        <w:r>
          <w:rPr>
            <w:webHidden/>
          </w:rPr>
          <w:fldChar w:fldCharType="separate"/>
        </w:r>
        <w:r>
          <w:rPr>
            <w:webHidden/>
          </w:rPr>
          <w:t>11</w:t>
        </w:r>
        <w:r>
          <w:rPr>
            <w:webHidden/>
          </w:rPr>
          <w:fldChar w:fldCharType="end"/>
        </w:r>
      </w:hyperlink>
    </w:p>
    <w:p w:rsidR="00D35046" w:rsidRDefault="00D35046">
      <w:pPr>
        <w:pStyle w:val="TOC1"/>
        <w:rPr>
          <w:rFonts w:asciiTheme="minorHAnsi" w:eastAsiaTheme="minorEastAsia" w:hAnsiTheme="minorHAnsi" w:cstheme="minorBidi"/>
          <w:b w:val="0"/>
          <w:sz w:val="22"/>
          <w:szCs w:val="22"/>
          <w:lang w:val="en-US"/>
        </w:rPr>
      </w:pPr>
      <w:hyperlink w:anchor="_Toc476148889" w:history="1">
        <w:r w:rsidRPr="00334BA7">
          <w:rPr>
            <w:rStyle w:val="Hyperlink"/>
            <w14:scene3d>
              <w14:camera w14:prst="orthographicFront"/>
              <w14:lightRig w14:rig="threePt" w14:dir="t">
                <w14:rot w14:lat="0" w14:lon="0" w14:rev="0"/>
              </w14:lightRig>
            </w14:scene3d>
          </w:rPr>
          <w:t>14.</w:t>
        </w:r>
        <w:r>
          <w:rPr>
            <w:rFonts w:asciiTheme="minorHAnsi" w:eastAsiaTheme="minorEastAsia" w:hAnsiTheme="minorHAnsi" w:cstheme="minorBidi"/>
            <w:b w:val="0"/>
            <w:sz w:val="22"/>
            <w:szCs w:val="22"/>
            <w:lang w:val="en-US"/>
          </w:rPr>
          <w:tab/>
        </w:r>
        <w:r w:rsidRPr="00334BA7">
          <w:rPr>
            <w:rStyle w:val="Hyperlink"/>
          </w:rPr>
          <w:t>STANDARD OF PROOF</w:t>
        </w:r>
        <w:r>
          <w:rPr>
            <w:webHidden/>
          </w:rPr>
          <w:tab/>
        </w:r>
        <w:r>
          <w:rPr>
            <w:webHidden/>
          </w:rPr>
          <w:fldChar w:fldCharType="begin"/>
        </w:r>
        <w:r>
          <w:rPr>
            <w:webHidden/>
          </w:rPr>
          <w:instrText xml:space="preserve"> PAGEREF _Toc476148889 \h </w:instrText>
        </w:r>
        <w:r>
          <w:rPr>
            <w:webHidden/>
          </w:rPr>
        </w:r>
        <w:r>
          <w:rPr>
            <w:webHidden/>
          </w:rPr>
          <w:fldChar w:fldCharType="separate"/>
        </w:r>
        <w:r>
          <w:rPr>
            <w:webHidden/>
          </w:rPr>
          <w:t>11</w:t>
        </w:r>
        <w:r>
          <w:rPr>
            <w:webHidden/>
          </w:rPr>
          <w:fldChar w:fldCharType="end"/>
        </w:r>
      </w:hyperlink>
    </w:p>
    <w:p w:rsidR="00D35046" w:rsidRDefault="00D35046">
      <w:pPr>
        <w:pStyle w:val="TOC1"/>
        <w:rPr>
          <w:rFonts w:asciiTheme="minorHAnsi" w:eastAsiaTheme="minorEastAsia" w:hAnsiTheme="minorHAnsi" w:cstheme="minorBidi"/>
          <w:b w:val="0"/>
          <w:sz w:val="22"/>
          <w:szCs w:val="22"/>
          <w:lang w:val="en-US"/>
        </w:rPr>
      </w:pPr>
      <w:hyperlink w:anchor="_Toc476148890" w:history="1">
        <w:r w:rsidRPr="00334BA7">
          <w:rPr>
            <w:rStyle w:val="Hyperlink"/>
            <w14:scene3d>
              <w14:camera w14:prst="orthographicFront"/>
              <w14:lightRig w14:rig="threePt" w14:dir="t">
                <w14:rot w14:lat="0" w14:lon="0" w14:rev="0"/>
              </w14:lightRig>
            </w14:scene3d>
          </w:rPr>
          <w:t>15.</w:t>
        </w:r>
        <w:r>
          <w:rPr>
            <w:rFonts w:asciiTheme="minorHAnsi" w:eastAsiaTheme="minorEastAsia" w:hAnsiTheme="minorHAnsi" w:cstheme="minorBidi"/>
            <w:b w:val="0"/>
            <w:sz w:val="22"/>
            <w:szCs w:val="22"/>
            <w:lang w:val="en-US"/>
          </w:rPr>
          <w:tab/>
        </w:r>
        <w:r w:rsidRPr="00334BA7">
          <w:rPr>
            <w:rStyle w:val="Hyperlink"/>
          </w:rPr>
          <w:t>TRANSITIONAL PROVISIONS</w:t>
        </w:r>
        <w:r>
          <w:rPr>
            <w:webHidden/>
          </w:rPr>
          <w:tab/>
        </w:r>
        <w:r>
          <w:rPr>
            <w:webHidden/>
          </w:rPr>
          <w:fldChar w:fldCharType="begin"/>
        </w:r>
        <w:r>
          <w:rPr>
            <w:webHidden/>
          </w:rPr>
          <w:instrText xml:space="preserve"> PAGEREF _Toc476148890 \h </w:instrText>
        </w:r>
        <w:r>
          <w:rPr>
            <w:webHidden/>
          </w:rPr>
        </w:r>
        <w:r>
          <w:rPr>
            <w:webHidden/>
          </w:rPr>
          <w:fldChar w:fldCharType="separate"/>
        </w:r>
        <w:r>
          <w:rPr>
            <w:webHidden/>
          </w:rPr>
          <w:t>11</w:t>
        </w:r>
        <w:r>
          <w:rPr>
            <w:webHidden/>
          </w:rPr>
          <w:fldChar w:fldCharType="end"/>
        </w:r>
      </w:hyperlink>
    </w:p>
    <w:p w:rsidR="00D35046" w:rsidRDefault="00D35046">
      <w:pPr>
        <w:pStyle w:val="TOC1"/>
        <w:rPr>
          <w:rFonts w:asciiTheme="minorHAnsi" w:eastAsiaTheme="minorEastAsia" w:hAnsiTheme="minorHAnsi" w:cstheme="minorBidi"/>
          <w:b w:val="0"/>
          <w:sz w:val="22"/>
          <w:szCs w:val="22"/>
          <w:lang w:val="en-US"/>
        </w:rPr>
      </w:pPr>
      <w:hyperlink w:anchor="_Toc476148891" w:history="1">
        <w:r w:rsidRPr="00334BA7">
          <w:rPr>
            <w:rStyle w:val="Hyperlink"/>
            <w14:scene3d>
              <w14:camera w14:prst="orthographicFront"/>
              <w14:lightRig w14:rig="threePt" w14:dir="t">
                <w14:rot w14:lat="0" w14:lon="0" w14:rev="0"/>
              </w14:lightRig>
            </w14:scene3d>
          </w:rPr>
          <w:t>16.</w:t>
        </w:r>
        <w:r>
          <w:rPr>
            <w:rFonts w:asciiTheme="minorHAnsi" w:eastAsiaTheme="minorEastAsia" w:hAnsiTheme="minorHAnsi" w:cstheme="minorBidi"/>
            <w:b w:val="0"/>
            <w:sz w:val="22"/>
            <w:szCs w:val="22"/>
            <w:lang w:val="en-US"/>
          </w:rPr>
          <w:tab/>
        </w:r>
        <w:r w:rsidRPr="00334BA7">
          <w:rPr>
            <w:rStyle w:val="Hyperlink"/>
          </w:rPr>
          <w:t>ENFORCEMENT</w:t>
        </w:r>
        <w:r>
          <w:rPr>
            <w:webHidden/>
          </w:rPr>
          <w:tab/>
        </w:r>
        <w:r>
          <w:rPr>
            <w:webHidden/>
          </w:rPr>
          <w:fldChar w:fldCharType="begin"/>
        </w:r>
        <w:r>
          <w:rPr>
            <w:webHidden/>
          </w:rPr>
          <w:instrText xml:space="preserve"> PAGEREF _Toc476148891 \h </w:instrText>
        </w:r>
        <w:r>
          <w:rPr>
            <w:webHidden/>
          </w:rPr>
        </w:r>
        <w:r>
          <w:rPr>
            <w:webHidden/>
          </w:rPr>
          <w:fldChar w:fldCharType="separate"/>
        </w:r>
        <w:r>
          <w:rPr>
            <w:webHidden/>
          </w:rPr>
          <w:t>13</w:t>
        </w:r>
        <w:r>
          <w:rPr>
            <w:webHidden/>
          </w:rPr>
          <w:fldChar w:fldCharType="end"/>
        </w:r>
      </w:hyperlink>
    </w:p>
    <w:p w:rsidR="00A5060E" w:rsidRDefault="0031615D">
      <w:pPr>
        <w:rPr>
          <w:b/>
          <w:noProof/>
        </w:rPr>
      </w:pPr>
      <w:r>
        <w:rPr>
          <w:b/>
          <w:noProof/>
        </w:rPr>
        <w:fldChar w:fldCharType="end"/>
      </w:r>
    </w:p>
    <w:p w:rsidR="00A5060E" w:rsidRDefault="0031615D">
      <w:pPr>
        <w:pStyle w:val="FFAHeading1"/>
      </w:pPr>
      <w:bookmarkStart w:id="2" w:name="_Toc393353836"/>
      <w:r>
        <w:br w:type="page"/>
      </w:r>
      <w:bookmarkStart w:id="3" w:name="_Toc441664082"/>
      <w:bookmarkStart w:id="4" w:name="_Ref316459081"/>
      <w:bookmarkStart w:id="5" w:name="_Toc476148876"/>
      <w:r>
        <w:lastRenderedPageBreak/>
        <w:t>DEFINITIONS</w:t>
      </w:r>
      <w:bookmarkEnd w:id="2"/>
      <w:bookmarkEnd w:id="3"/>
      <w:bookmarkEnd w:id="4"/>
      <w:bookmarkEnd w:id="5"/>
    </w:p>
    <w:p w:rsidR="00A5060E" w:rsidRDefault="0031615D" w:rsidP="004B7CB5">
      <w:pPr>
        <w:pStyle w:val="FFAHeading2"/>
      </w:pPr>
      <w:bookmarkStart w:id="6" w:name="_Ref433820832"/>
      <w:r>
        <w:t>In these Regulations:</w:t>
      </w:r>
      <w:bookmarkEnd w:id="6"/>
    </w:p>
    <w:p w:rsidR="00A5060E" w:rsidRDefault="0031615D">
      <w:pPr>
        <w:ind w:left="709"/>
        <w:jc w:val="both"/>
      </w:pPr>
      <w:r>
        <w:rPr>
          <w:b/>
          <w:bCs/>
          <w:i/>
          <w:iCs/>
        </w:rPr>
        <w:t xml:space="preserve">A-League </w:t>
      </w:r>
      <w:r>
        <w:t>means the senior men’s national competition staged in Australia and New Zealand by FFA, known as the Hyundai A-League</w:t>
      </w:r>
      <w:r w:rsidR="00511AD1">
        <w:t>, including the pre-season, regular season and finals series</w:t>
      </w:r>
      <w:r>
        <w:t>.</w:t>
      </w:r>
    </w:p>
    <w:p w:rsidR="00A5060E" w:rsidRDefault="0031615D">
      <w:pPr>
        <w:ind w:left="709"/>
        <w:jc w:val="both"/>
      </w:pPr>
      <w:r>
        <w:rPr>
          <w:b/>
          <w:bCs/>
          <w:i/>
          <w:iCs/>
        </w:rPr>
        <w:t>A-League Club</w:t>
      </w:r>
      <w:r>
        <w:rPr>
          <w:bCs/>
          <w:iCs/>
        </w:rPr>
        <w:t xml:space="preserve"> means a football club licensed by FFA to enter a team into the A-League.</w:t>
      </w:r>
    </w:p>
    <w:p w:rsidR="00A5060E" w:rsidRDefault="0031615D">
      <w:pPr>
        <w:ind w:left="709"/>
        <w:jc w:val="both"/>
      </w:pPr>
      <w:r>
        <w:rPr>
          <w:b/>
          <w:bCs/>
          <w:i/>
          <w:iCs/>
        </w:rPr>
        <w:t xml:space="preserve">Administrator </w:t>
      </w:r>
      <w:r>
        <w:t xml:space="preserve">means the person appointed by FFA in accordance with clause </w:t>
      </w:r>
      <w:r w:rsidR="00B84FBE">
        <w:fldChar w:fldCharType="begin"/>
      </w:r>
      <w:r w:rsidR="00B84FBE">
        <w:instrText xml:space="preserve"> REF _Ref443058308 \w \h </w:instrText>
      </w:r>
      <w:r w:rsidR="00B84FBE">
        <w:fldChar w:fldCharType="separate"/>
      </w:r>
      <w:r w:rsidR="00683075">
        <w:t>6.7</w:t>
      </w:r>
      <w:r w:rsidR="00B84FBE">
        <w:fldChar w:fldCharType="end"/>
      </w:r>
      <w:r>
        <w:t xml:space="preserve"> to administer these Regulations.</w:t>
      </w:r>
    </w:p>
    <w:p w:rsidR="00A5060E" w:rsidRDefault="0031615D">
      <w:pPr>
        <w:ind w:left="709"/>
        <w:jc w:val="both"/>
      </w:pPr>
      <w:r>
        <w:rPr>
          <w:b/>
          <w:bCs/>
          <w:i/>
          <w:iCs/>
        </w:rPr>
        <w:t xml:space="preserve">Applicant </w:t>
      </w:r>
      <w:r>
        <w:t>has the meaning given in clause</w:t>
      </w:r>
      <w:r w:rsidR="004B7CB5">
        <w:t xml:space="preserve"> </w:t>
      </w:r>
      <w:r w:rsidR="004B7CB5">
        <w:fldChar w:fldCharType="begin"/>
      </w:r>
      <w:r w:rsidR="004B7CB5">
        <w:instrText xml:space="preserve"> REF _Ref442265170 \r \h </w:instrText>
      </w:r>
      <w:r w:rsidR="004B7CB5">
        <w:fldChar w:fldCharType="separate"/>
      </w:r>
      <w:r w:rsidR="00683075">
        <w:t>7.1</w:t>
      </w:r>
      <w:r w:rsidR="004B7CB5">
        <w:fldChar w:fldCharType="end"/>
      </w:r>
      <w:r>
        <w:t>.</w:t>
      </w:r>
    </w:p>
    <w:p w:rsidR="00A5060E" w:rsidRDefault="0031615D">
      <w:pPr>
        <w:ind w:left="709"/>
        <w:jc w:val="both"/>
      </w:pPr>
      <w:r>
        <w:rPr>
          <w:b/>
          <w:bCs/>
          <w:i/>
          <w:iCs/>
        </w:rPr>
        <w:t xml:space="preserve">Application Form </w:t>
      </w:r>
      <w:r>
        <w:t>means the prescribed form a party must use to apply for determination of a Banning Matter in the form as attached in Annexure B.</w:t>
      </w:r>
    </w:p>
    <w:p w:rsidR="00A5060E" w:rsidRDefault="0031615D">
      <w:pPr>
        <w:ind w:left="709"/>
        <w:jc w:val="both"/>
        <w:rPr>
          <w:bCs/>
          <w:iCs/>
        </w:rPr>
      </w:pPr>
      <w:r>
        <w:rPr>
          <w:b/>
          <w:bCs/>
          <w:i/>
          <w:iCs/>
        </w:rPr>
        <w:t xml:space="preserve">Banning Appeal </w:t>
      </w:r>
      <w:r>
        <w:rPr>
          <w:bCs/>
          <w:iCs/>
        </w:rPr>
        <w:t xml:space="preserve">means an appeal brought under clause </w:t>
      </w:r>
      <w:r w:rsidR="00A87100">
        <w:fldChar w:fldCharType="begin"/>
      </w:r>
      <w:r w:rsidR="00A87100">
        <w:instrText xml:space="preserve"> REF _Ref442265170 \r \h </w:instrText>
      </w:r>
      <w:r w:rsidR="00A87100">
        <w:fldChar w:fldCharType="separate"/>
      </w:r>
      <w:r w:rsidR="00683075">
        <w:t>7.1</w:t>
      </w:r>
      <w:r w:rsidR="00A87100">
        <w:fldChar w:fldCharType="end"/>
      </w:r>
      <w:r>
        <w:rPr>
          <w:bCs/>
          <w:iCs/>
        </w:rPr>
        <w:t xml:space="preserve"> in relation to a decision made by FFA to impose a ban on a person under these Regulations. </w:t>
      </w:r>
    </w:p>
    <w:p w:rsidR="00A5060E" w:rsidRDefault="0031615D">
      <w:pPr>
        <w:ind w:left="709"/>
        <w:jc w:val="both"/>
        <w:rPr>
          <w:bCs/>
          <w:iCs/>
        </w:rPr>
      </w:pPr>
      <w:r>
        <w:rPr>
          <w:b/>
          <w:bCs/>
          <w:i/>
          <w:iCs/>
        </w:rPr>
        <w:t xml:space="preserve">Banning Regulations </w:t>
      </w:r>
      <w:r>
        <w:rPr>
          <w:bCs/>
          <w:iCs/>
        </w:rPr>
        <w:t>means these Regulations promulgated by the Directors in accordance with the FFA Constitution.</w:t>
      </w:r>
    </w:p>
    <w:p w:rsidR="00A5060E" w:rsidRDefault="0031615D">
      <w:pPr>
        <w:ind w:left="709"/>
        <w:jc w:val="both"/>
        <w:rPr>
          <w:bCs/>
          <w:iCs/>
        </w:rPr>
      </w:pPr>
      <w:r>
        <w:rPr>
          <w:b/>
          <w:bCs/>
          <w:i/>
          <w:iCs/>
        </w:rPr>
        <w:t>Banning Notice</w:t>
      </w:r>
      <w:r>
        <w:rPr>
          <w:bCs/>
          <w:iCs/>
        </w:rPr>
        <w:t xml:space="preserve"> has the meaning given to it in clause </w:t>
      </w:r>
      <w:r w:rsidR="004B7CB5">
        <w:rPr>
          <w:bCs/>
          <w:iCs/>
        </w:rPr>
        <w:fldChar w:fldCharType="begin"/>
      </w:r>
      <w:r w:rsidR="004B7CB5">
        <w:rPr>
          <w:bCs/>
          <w:iCs/>
        </w:rPr>
        <w:instrText xml:space="preserve"> REF _Ref442539799 \r \h </w:instrText>
      </w:r>
      <w:r w:rsidR="004B7CB5">
        <w:rPr>
          <w:bCs/>
          <w:iCs/>
        </w:rPr>
      </w:r>
      <w:r w:rsidR="004B7CB5">
        <w:rPr>
          <w:bCs/>
          <w:iCs/>
        </w:rPr>
        <w:fldChar w:fldCharType="separate"/>
      </w:r>
      <w:r w:rsidR="00683075">
        <w:rPr>
          <w:bCs/>
          <w:iCs/>
        </w:rPr>
        <w:t>5.2</w:t>
      </w:r>
      <w:r w:rsidR="004B7CB5">
        <w:rPr>
          <w:bCs/>
          <w:iCs/>
        </w:rPr>
        <w:fldChar w:fldCharType="end"/>
      </w:r>
      <w:r>
        <w:rPr>
          <w:bCs/>
          <w:iCs/>
        </w:rPr>
        <w:t>.</w:t>
      </w:r>
    </w:p>
    <w:p w:rsidR="00A5060E" w:rsidRDefault="0031615D">
      <w:pPr>
        <w:ind w:left="709"/>
        <w:jc w:val="both"/>
        <w:rPr>
          <w:bCs/>
          <w:iCs/>
        </w:rPr>
      </w:pPr>
      <w:r>
        <w:rPr>
          <w:b/>
          <w:bCs/>
          <w:i/>
          <w:iCs/>
        </w:rPr>
        <w:t>Business Day</w:t>
      </w:r>
      <w:r>
        <w:rPr>
          <w:bCs/>
          <w:iCs/>
        </w:rPr>
        <w:t xml:space="preserve"> means </w:t>
      </w:r>
      <w:r>
        <w:t>a day when the offices of FFA are ordinarily open for business.</w:t>
      </w:r>
    </w:p>
    <w:p w:rsidR="00A5060E" w:rsidRDefault="0031615D">
      <w:pPr>
        <w:ind w:left="709"/>
        <w:jc w:val="both"/>
        <w:rPr>
          <w:bCs/>
          <w:iCs/>
        </w:rPr>
      </w:pPr>
      <w:r>
        <w:rPr>
          <w:b/>
          <w:bCs/>
          <w:i/>
          <w:iCs/>
        </w:rPr>
        <w:t xml:space="preserve">Chair </w:t>
      </w:r>
      <w:r>
        <w:rPr>
          <w:bCs/>
          <w:iCs/>
        </w:rPr>
        <w:t>means the Committee Member appointed by the President as Chair of a FIBAC panel in accordance with these Regulations.</w:t>
      </w:r>
    </w:p>
    <w:p w:rsidR="00A5060E" w:rsidRDefault="0031615D">
      <w:pPr>
        <w:ind w:left="709"/>
        <w:jc w:val="both"/>
        <w:rPr>
          <w:b/>
          <w:bCs/>
          <w:i/>
          <w:iCs/>
        </w:rPr>
      </w:pPr>
      <w:r>
        <w:rPr>
          <w:b/>
          <w:bCs/>
          <w:i/>
          <w:iCs/>
        </w:rPr>
        <w:t>Club</w:t>
      </w:r>
      <w:r>
        <w:rPr>
          <w:bCs/>
          <w:iCs/>
        </w:rPr>
        <w:t xml:space="preserve"> means an A-League Club, National Youth League Club or W-League Club.</w:t>
      </w:r>
    </w:p>
    <w:p w:rsidR="00A5060E" w:rsidRDefault="0031615D">
      <w:pPr>
        <w:ind w:left="709"/>
        <w:jc w:val="both"/>
      </w:pPr>
      <w:r>
        <w:rPr>
          <w:b/>
          <w:bCs/>
          <w:i/>
          <w:iCs/>
        </w:rPr>
        <w:t xml:space="preserve">Committee Member </w:t>
      </w:r>
      <w:r>
        <w:rPr>
          <w:bCs/>
          <w:iCs/>
        </w:rPr>
        <w:t xml:space="preserve">means </w:t>
      </w:r>
      <w:r>
        <w:t>a member of the FIBAC appointed by FFA.</w:t>
      </w:r>
    </w:p>
    <w:p w:rsidR="00A5060E" w:rsidRDefault="0031615D">
      <w:pPr>
        <w:ind w:left="709"/>
        <w:jc w:val="both"/>
      </w:pPr>
      <w:r>
        <w:rPr>
          <w:b/>
          <w:bCs/>
          <w:i/>
          <w:iCs/>
        </w:rPr>
        <w:t>Exceptional Circumstances</w:t>
      </w:r>
      <w:r>
        <w:rPr>
          <w:bCs/>
          <w:iCs/>
        </w:rPr>
        <w:t xml:space="preserve"> means circumstances that are truly exceptional and unique to the conduct of the person the subject of a Notice of Intention to Ban and </w:t>
      </w:r>
      <w:r w:rsidR="006E02E5">
        <w:rPr>
          <w:bCs/>
          <w:iCs/>
        </w:rPr>
        <w:t xml:space="preserve">which </w:t>
      </w:r>
      <w:r>
        <w:rPr>
          <w:bCs/>
          <w:iCs/>
        </w:rPr>
        <w:t xml:space="preserve">do not include the factors identified in Annexure A to these Regulations.  </w:t>
      </w:r>
    </w:p>
    <w:p w:rsidR="00A5060E" w:rsidRDefault="0031615D">
      <w:pPr>
        <w:ind w:left="709"/>
        <w:jc w:val="both"/>
        <w:rPr>
          <w:bCs/>
          <w:iCs/>
        </w:rPr>
      </w:pPr>
      <w:r>
        <w:rPr>
          <w:b/>
          <w:bCs/>
          <w:i/>
          <w:iCs/>
        </w:rPr>
        <w:t xml:space="preserve">FFA </w:t>
      </w:r>
      <w:r>
        <w:rPr>
          <w:bCs/>
          <w:iCs/>
        </w:rPr>
        <w:t>means Football Federation Australia Limited including its employees, consultants, officers and directors.</w:t>
      </w:r>
    </w:p>
    <w:p w:rsidR="00FA0F48" w:rsidRDefault="0031615D">
      <w:pPr>
        <w:ind w:left="709"/>
        <w:jc w:val="both"/>
        <w:rPr>
          <w:bCs/>
          <w:iCs/>
        </w:rPr>
      </w:pPr>
      <w:r>
        <w:rPr>
          <w:b/>
          <w:bCs/>
          <w:i/>
          <w:iCs/>
        </w:rPr>
        <w:t xml:space="preserve">FFA Event </w:t>
      </w:r>
      <w:r>
        <w:rPr>
          <w:bCs/>
          <w:iCs/>
        </w:rPr>
        <w:t>means</w:t>
      </w:r>
      <w:r w:rsidR="00FA0F48" w:rsidRPr="00FA0F48">
        <w:t xml:space="preserve"> </w:t>
      </w:r>
      <w:r w:rsidR="00FA0F48">
        <w:t>any football (soccer) match played in Australia or New Zealand</w:t>
      </w:r>
      <w:r w:rsidR="00FA0F48">
        <w:rPr>
          <w:bCs/>
          <w:iCs/>
        </w:rPr>
        <w:t>:</w:t>
      </w:r>
      <w:r>
        <w:rPr>
          <w:bCs/>
          <w:iCs/>
        </w:rPr>
        <w:t xml:space="preserve"> </w:t>
      </w:r>
    </w:p>
    <w:p w:rsidR="00FA0F48" w:rsidRDefault="00FA0F48" w:rsidP="00FA0F48">
      <w:pPr>
        <w:pStyle w:val="FFAHeading3"/>
      </w:pPr>
      <w:r w:rsidRPr="00FA0F48">
        <w:t xml:space="preserve">as part of the </w:t>
      </w:r>
      <w:r w:rsidR="0031615D">
        <w:t xml:space="preserve">A-League, National Youth League, W-League, FFA Cup, Asian Champions League </w:t>
      </w:r>
      <w:r>
        <w:t xml:space="preserve">or </w:t>
      </w:r>
      <w:r w:rsidR="0031615D">
        <w:t>National Premier Leagues Finals Series</w:t>
      </w:r>
      <w:r>
        <w:t>;</w:t>
      </w:r>
      <w:r w:rsidR="0031615D">
        <w:t xml:space="preserve"> or</w:t>
      </w:r>
    </w:p>
    <w:p w:rsidR="00E23257" w:rsidRDefault="00E23257" w:rsidP="00E23257">
      <w:pPr>
        <w:pStyle w:val="FFAHeading3"/>
      </w:pPr>
      <w:r>
        <w:t>by the National Teams; or</w:t>
      </w:r>
    </w:p>
    <w:p w:rsidR="00683075" w:rsidRPr="00683075" w:rsidRDefault="00E23257" w:rsidP="00FA0F48">
      <w:pPr>
        <w:pStyle w:val="FFAHeading3"/>
        <w:rPr>
          <w:bCs/>
          <w:iCs/>
        </w:rPr>
      </w:pPr>
      <w:r>
        <w:t xml:space="preserve">that is sanctioned by, </w:t>
      </w:r>
      <w:r w:rsidR="005E3F31">
        <w:t xml:space="preserve">or </w:t>
      </w:r>
      <w:r w:rsidR="00FA0F48">
        <w:t xml:space="preserve">under the control or auspices of </w:t>
      </w:r>
      <w:r w:rsidR="00BB5414">
        <w:t>FFA</w:t>
      </w:r>
      <w:r w:rsidR="00726D31">
        <w:t>;</w:t>
      </w:r>
    </w:p>
    <w:p w:rsidR="00726D31" w:rsidRPr="00726D31" w:rsidRDefault="00683075" w:rsidP="00FA0F48">
      <w:pPr>
        <w:pStyle w:val="FFAHeading3"/>
        <w:rPr>
          <w:bCs/>
          <w:iCs/>
        </w:rPr>
      </w:pPr>
      <w:proofErr w:type="gramStart"/>
      <w:r>
        <w:t>that</w:t>
      </w:r>
      <w:proofErr w:type="gramEnd"/>
      <w:r>
        <w:t xml:space="preserve"> is sanctioned by, or under the control or auspices of a Club or a State Member Body, in which a Club is a participant. </w:t>
      </w:r>
    </w:p>
    <w:p w:rsidR="00A5060E" w:rsidRDefault="0031615D">
      <w:pPr>
        <w:ind w:left="709"/>
        <w:jc w:val="both"/>
      </w:pPr>
      <w:r>
        <w:rPr>
          <w:b/>
          <w:i/>
        </w:rPr>
        <w:t>FFA Spectator Code of Behaviour</w:t>
      </w:r>
      <w:r>
        <w:t xml:space="preserve"> means the national policy issued by FFA that addresses the behaviour of spectators and participants at or in relation to FFA Events, as issued by FFA from time to time.</w:t>
      </w:r>
    </w:p>
    <w:p w:rsidR="00A5060E" w:rsidRDefault="0031615D">
      <w:pPr>
        <w:ind w:left="709"/>
        <w:jc w:val="both"/>
        <w:rPr>
          <w:b/>
          <w:i/>
        </w:rPr>
      </w:pPr>
      <w:r>
        <w:rPr>
          <w:b/>
          <w:i/>
        </w:rPr>
        <w:lastRenderedPageBreak/>
        <w:t xml:space="preserve">FIBAC or Football Independent Banning Appeal Committee </w:t>
      </w:r>
      <w:r>
        <w:t>means the independent body established by these Regulations.</w:t>
      </w:r>
    </w:p>
    <w:p w:rsidR="00A5060E" w:rsidRDefault="0031615D">
      <w:pPr>
        <w:ind w:left="709"/>
        <w:jc w:val="both"/>
      </w:pPr>
      <w:r>
        <w:rPr>
          <w:b/>
          <w:i/>
        </w:rPr>
        <w:t xml:space="preserve">National Premier Leagues Finals Series </w:t>
      </w:r>
      <w:r>
        <w:t xml:space="preserve">means </w:t>
      </w:r>
      <w:r>
        <w:rPr>
          <w:bCs/>
          <w:iCs/>
        </w:rPr>
        <w:t>the national competition staged by, or under the control of, FFA between the State Premiers of each State Body Member’s National Premier League and is comprised of</w:t>
      </w:r>
      <w:r>
        <w:t xml:space="preserve"> such configuration as determined by FFA from time to time.</w:t>
      </w:r>
    </w:p>
    <w:p w:rsidR="00D97B94" w:rsidRPr="00D97B94" w:rsidRDefault="00D97B94" w:rsidP="00D97B94">
      <w:pPr>
        <w:ind w:left="709"/>
      </w:pPr>
      <w:r>
        <w:rPr>
          <w:b/>
          <w:i/>
        </w:rPr>
        <w:t>National Teams</w:t>
      </w:r>
      <w:r>
        <w:t xml:space="preserve"> means the national teams of Australia under the control of FFA, including the Socceroos, Matildas, </w:t>
      </w:r>
      <w:proofErr w:type="spellStart"/>
      <w:r>
        <w:t>Olyroos</w:t>
      </w:r>
      <w:proofErr w:type="spellEnd"/>
      <w:r>
        <w:t xml:space="preserve">, Joeys, Young Socceroos and Young Matildas. </w:t>
      </w:r>
    </w:p>
    <w:p w:rsidR="00A5060E" w:rsidRDefault="0031615D">
      <w:pPr>
        <w:ind w:left="709"/>
        <w:jc w:val="both"/>
      </w:pPr>
      <w:r>
        <w:rPr>
          <w:b/>
          <w:i/>
        </w:rPr>
        <w:t xml:space="preserve">National Youth League </w:t>
      </w:r>
      <w:r>
        <w:t>means the youth men’s national competition staged in Australia by FFA, known as the Foxtel National Youth League.</w:t>
      </w:r>
    </w:p>
    <w:p w:rsidR="00A5060E" w:rsidRDefault="0031615D">
      <w:pPr>
        <w:ind w:left="709"/>
        <w:jc w:val="both"/>
        <w:rPr>
          <w:b/>
          <w:bCs/>
          <w:i/>
          <w:iCs/>
        </w:rPr>
      </w:pPr>
      <w:r>
        <w:rPr>
          <w:b/>
          <w:i/>
        </w:rPr>
        <w:t>National Youth League Club</w:t>
      </w:r>
      <w:r>
        <w:t xml:space="preserve"> </w:t>
      </w:r>
      <w:r>
        <w:rPr>
          <w:bCs/>
          <w:iCs/>
        </w:rPr>
        <w:t>means a football club licensed by FFA to enter a team into the National Youth League</w:t>
      </w:r>
      <w:r>
        <w:t>.</w:t>
      </w:r>
    </w:p>
    <w:p w:rsidR="00A5060E" w:rsidRDefault="0031615D">
      <w:pPr>
        <w:ind w:left="709"/>
        <w:jc w:val="both"/>
        <w:rPr>
          <w:bCs/>
          <w:iCs/>
        </w:rPr>
      </w:pPr>
      <w:r>
        <w:rPr>
          <w:b/>
          <w:bCs/>
          <w:i/>
          <w:iCs/>
        </w:rPr>
        <w:t>Notice of Intention to Ban</w:t>
      </w:r>
      <w:r>
        <w:rPr>
          <w:bCs/>
          <w:iCs/>
        </w:rPr>
        <w:t xml:space="preserve"> has the meaning given to it in clause </w:t>
      </w:r>
      <w:r w:rsidR="00A87100">
        <w:rPr>
          <w:bCs/>
          <w:iCs/>
        </w:rPr>
        <w:fldChar w:fldCharType="begin"/>
      </w:r>
      <w:r w:rsidR="00A87100">
        <w:rPr>
          <w:bCs/>
          <w:iCs/>
        </w:rPr>
        <w:instrText xml:space="preserve"> REF _Ref316459123 \r \h </w:instrText>
      </w:r>
      <w:r w:rsidR="00A87100">
        <w:rPr>
          <w:bCs/>
          <w:iCs/>
        </w:rPr>
      </w:r>
      <w:r w:rsidR="00A87100">
        <w:rPr>
          <w:bCs/>
          <w:iCs/>
        </w:rPr>
        <w:fldChar w:fldCharType="separate"/>
      </w:r>
      <w:r w:rsidR="00683075">
        <w:rPr>
          <w:bCs/>
          <w:iCs/>
        </w:rPr>
        <w:t>4.1</w:t>
      </w:r>
      <w:r w:rsidR="00A87100">
        <w:rPr>
          <w:bCs/>
          <w:iCs/>
        </w:rPr>
        <w:fldChar w:fldCharType="end"/>
      </w:r>
      <w:r>
        <w:rPr>
          <w:bCs/>
          <w:iCs/>
        </w:rPr>
        <w:t>.</w:t>
      </w:r>
    </w:p>
    <w:p w:rsidR="00A5060E" w:rsidRDefault="0031615D">
      <w:pPr>
        <w:ind w:left="709"/>
        <w:jc w:val="both"/>
        <w:rPr>
          <w:bCs/>
          <w:iCs/>
        </w:rPr>
      </w:pPr>
      <w:r>
        <w:rPr>
          <w:b/>
          <w:bCs/>
          <w:i/>
          <w:iCs/>
        </w:rPr>
        <w:t xml:space="preserve">President </w:t>
      </w:r>
      <w:r>
        <w:rPr>
          <w:bCs/>
          <w:iCs/>
        </w:rPr>
        <w:t>means the person appointed by FFA as President of FIBAC.</w:t>
      </w:r>
    </w:p>
    <w:p w:rsidR="00D63587" w:rsidRDefault="00D63587">
      <w:pPr>
        <w:ind w:left="709"/>
        <w:jc w:val="both"/>
        <w:rPr>
          <w:bCs/>
          <w:iCs/>
        </w:rPr>
      </w:pPr>
      <w:r>
        <w:rPr>
          <w:b/>
          <w:bCs/>
          <w:i/>
          <w:iCs/>
        </w:rPr>
        <w:t xml:space="preserve">Review Application Form </w:t>
      </w:r>
      <w:r w:rsidR="007D041E">
        <w:t xml:space="preserve">means the prescribed form a person must use to apply for a </w:t>
      </w:r>
      <w:r w:rsidR="007D041E">
        <w:t>review under clause 16.1 in the form as attached in Annexure C.</w:t>
      </w:r>
    </w:p>
    <w:p w:rsidR="00F97092" w:rsidRPr="00F97092" w:rsidRDefault="00F97092">
      <w:pPr>
        <w:ind w:left="709"/>
        <w:jc w:val="both"/>
        <w:rPr>
          <w:bCs/>
          <w:iCs/>
        </w:rPr>
      </w:pPr>
      <w:r w:rsidRPr="00F97092">
        <w:rPr>
          <w:b/>
          <w:i/>
        </w:rPr>
        <w:t>State Member Body</w:t>
      </w:r>
      <w:r w:rsidRPr="00F97092">
        <w:rPr>
          <w:b/>
          <w:bCs/>
          <w:i/>
          <w:iCs/>
        </w:rPr>
        <w:t xml:space="preserve"> </w:t>
      </w:r>
      <w:r>
        <w:rPr>
          <w:bCs/>
          <w:iCs/>
        </w:rPr>
        <w:t>has the meaning given to in the FFA Constitution.</w:t>
      </w:r>
    </w:p>
    <w:p w:rsidR="00A5060E" w:rsidRDefault="0031615D">
      <w:pPr>
        <w:ind w:left="709"/>
        <w:jc w:val="both"/>
        <w:rPr>
          <w:bCs/>
          <w:iCs/>
        </w:rPr>
      </w:pPr>
      <w:r>
        <w:rPr>
          <w:b/>
          <w:bCs/>
          <w:i/>
          <w:iCs/>
        </w:rPr>
        <w:t>Terms of Admission</w:t>
      </w:r>
      <w:r>
        <w:rPr>
          <w:bCs/>
          <w:iCs/>
        </w:rPr>
        <w:t xml:space="preserve"> mean the terms of admission applicable to an FFA Event as issued </w:t>
      </w:r>
      <w:r w:rsidR="00D97B94">
        <w:rPr>
          <w:bCs/>
          <w:iCs/>
        </w:rPr>
        <w:t>by FFA</w:t>
      </w:r>
      <w:r w:rsidR="002F4D5D">
        <w:rPr>
          <w:bCs/>
          <w:iCs/>
        </w:rPr>
        <w:t>, a Club</w:t>
      </w:r>
      <w:r w:rsidR="000D07DC">
        <w:rPr>
          <w:bCs/>
          <w:iCs/>
        </w:rPr>
        <w:t xml:space="preserve"> or a State Member Body</w:t>
      </w:r>
      <w:r w:rsidR="00D97B94">
        <w:rPr>
          <w:bCs/>
          <w:iCs/>
        </w:rPr>
        <w:t xml:space="preserve"> </w:t>
      </w:r>
      <w:r>
        <w:rPr>
          <w:bCs/>
          <w:iCs/>
        </w:rPr>
        <w:t>from time to time.</w:t>
      </w:r>
    </w:p>
    <w:p w:rsidR="00A5060E" w:rsidRDefault="0031615D">
      <w:pPr>
        <w:ind w:left="709"/>
        <w:jc w:val="both"/>
      </w:pPr>
      <w:r>
        <w:rPr>
          <w:b/>
          <w:bCs/>
          <w:i/>
          <w:iCs/>
        </w:rPr>
        <w:t xml:space="preserve">W-League </w:t>
      </w:r>
      <w:r>
        <w:t>means the senior women’s national competition staged in Australia by FFA, known as the Westfield W-League</w:t>
      </w:r>
      <w:r w:rsidR="00511AD1">
        <w:t>, including the pre-season, regular season and finals series</w:t>
      </w:r>
      <w:r>
        <w:t xml:space="preserve">. </w:t>
      </w:r>
    </w:p>
    <w:p w:rsidR="00A5060E" w:rsidRDefault="0031615D">
      <w:pPr>
        <w:ind w:left="709"/>
        <w:jc w:val="both"/>
        <w:rPr>
          <w:bCs/>
          <w:iCs/>
        </w:rPr>
      </w:pPr>
      <w:r>
        <w:rPr>
          <w:b/>
          <w:bCs/>
          <w:i/>
          <w:iCs/>
        </w:rPr>
        <w:t xml:space="preserve">W-League Club </w:t>
      </w:r>
      <w:r>
        <w:rPr>
          <w:bCs/>
          <w:iCs/>
        </w:rPr>
        <w:t xml:space="preserve">means a football club licensed by FFA to enter a team </w:t>
      </w:r>
      <w:r>
        <w:rPr>
          <w:bCs/>
          <w:iCs/>
        </w:rPr>
        <w:t>into the W-League.</w:t>
      </w:r>
    </w:p>
    <w:p w:rsidR="00A5060E" w:rsidRDefault="0031615D">
      <w:pPr>
        <w:pStyle w:val="FFAHeading1"/>
      </w:pPr>
      <w:bookmarkStart w:id="7" w:name="_Toc441664083"/>
      <w:bookmarkStart w:id="8" w:name="_Toc393353837"/>
      <w:bookmarkStart w:id="9" w:name="_Toc476148877"/>
      <w:r>
        <w:t>SCOPE OF REGULATIONS</w:t>
      </w:r>
      <w:bookmarkEnd w:id="7"/>
      <w:bookmarkEnd w:id="9"/>
    </w:p>
    <w:p w:rsidR="00A5060E" w:rsidRDefault="0031615D" w:rsidP="004B7CB5">
      <w:pPr>
        <w:pStyle w:val="FFAHeading2"/>
      </w:pPr>
      <w:r>
        <w:t>These Regulations aim to:</w:t>
      </w:r>
    </w:p>
    <w:p w:rsidR="00A5060E" w:rsidRDefault="0031615D">
      <w:pPr>
        <w:pStyle w:val="FFAHeading3"/>
      </w:pPr>
      <w:r>
        <w:t>promote the conduct of FFA Events in a manner that is safe for the players, spectators and workers; and</w:t>
      </w:r>
    </w:p>
    <w:p w:rsidR="00A5060E" w:rsidRDefault="0031615D">
      <w:pPr>
        <w:pStyle w:val="FFAHeading3"/>
      </w:pPr>
      <w:r>
        <w:t>seek to ensure that FFA Events take place in a manner that promotes and strengthens:</w:t>
      </w:r>
    </w:p>
    <w:p w:rsidR="00A5060E" w:rsidRDefault="0031615D">
      <w:pPr>
        <w:pStyle w:val="FFAHeading4"/>
      </w:pPr>
      <w:r>
        <w:t>the good name and reputation of FFA, Clubs and football; and</w:t>
      </w:r>
    </w:p>
    <w:p w:rsidR="00A5060E" w:rsidRDefault="0031615D">
      <w:pPr>
        <w:pStyle w:val="FFAHeading4"/>
      </w:pPr>
      <w:proofErr w:type="gramStart"/>
      <w:r>
        <w:t>public</w:t>
      </w:r>
      <w:proofErr w:type="gramEnd"/>
      <w:r>
        <w:t xml:space="preserve"> confidence in the safety of attending the events. </w:t>
      </w:r>
    </w:p>
    <w:p w:rsidR="00A5060E" w:rsidRDefault="0031615D" w:rsidP="004B7CB5">
      <w:pPr>
        <w:pStyle w:val="FFAHeading2"/>
      </w:pPr>
      <w:r>
        <w:t xml:space="preserve">These Regulations </w:t>
      </w:r>
      <w:proofErr w:type="spellStart"/>
      <w:r>
        <w:t>recognise</w:t>
      </w:r>
      <w:proofErr w:type="spellEnd"/>
      <w:r>
        <w:t xml:space="preserve"> that spectators attend FFA Events as licensees of the </w:t>
      </w:r>
      <w:r w:rsidR="006E02E5">
        <w:t xml:space="preserve">venues </w:t>
      </w:r>
      <w:r>
        <w:t>in which the FFA Events take place and that in order to give effect to the objects of the Regulations it will from time to time be necessary for FFA to ban certain persons from attending FFA Events.</w:t>
      </w:r>
    </w:p>
    <w:p w:rsidR="00A5060E" w:rsidRDefault="0031615D" w:rsidP="004B7CB5">
      <w:pPr>
        <w:pStyle w:val="FFAHeading2"/>
      </w:pPr>
      <w:r>
        <w:lastRenderedPageBreak/>
        <w:t>These Regulations set out the powers, processes and procedures for banning individuals from attending FFA Events and the process for applying to the FIBAC to determine a Banning Appeal.</w:t>
      </w:r>
    </w:p>
    <w:p w:rsidR="00A5060E" w:rsidRDefault="0031615D" w:rsidP="004B7CB5">
      <w:pPr>
        <w:pStyle w:val="FFAHeading2"/>
      </w:pPr>
      <w:r>
        <w:t>These Regulations also set out the:</w:t>
      </w:r>
    </w:p>
    <w:p w:rsidR="00A5060E" w:rsidRDefault="0031615D">
      <w:pPr>
        <w:pStyle w:val="FFAHeading3"/>
      </w:pPr>
      <w:r>
        <w:t>establishment, membership and jurisdiction of the FIBAC;</w:t>
      </w:r>
    </w:p>
    <w:p w:rsidR="00A5060E" w:rsidRDefault="0031615D">
      <w:pPr>
        <w:pStyle w:val="FFAHeading3"/>
      </w:pPr>
      <w:r>
        <w:t>functions of the FIBAC; and</w:t>
      </w:r>
    </w:p>
    <w:p w:rsidR="00A5060E" w:rsidRDefault="0031615D">
      <w:pPr>
        <w:pStyle w:val="FFAHeading3"/>
      </w:pPr>
      <w:proofErr w:type="gramStart"/>
      <w:r>
        <w:t>procedural</w:t>
      </w:r>
      <w:proofErr w:type="gramEnd"/>
      <w:r>
        <w:t xml:space="preserve"> rules applicable to the operation of the FIBAC.</w:t>
      </w:r>
    </w:p>
    <w:p w:rsidR="00A5060E" w:rsidRDefault="00863527">
      <w:pPr>
        <w:pStyle w:val="FFAHeading1"/>
      </w:pPr>
      <w:bookmarkStart w:id="10" w:name="_Toc442540003"/>
      <w:bookmarkStart w:id="11" w:name="_Ref441663498"/>
      <w:bookmarkStart w:id="12" w:name="_Ref441663507"/>
      <w:bookmarkStart w:id="13" w:name="_Toc441664085"/>
      <w:bookmarkStart w:id="14" w:name="_Toc393353839"/>
      <w:bookmarkStart w:id="15" w:name="_Ref433448342"/>
      <w:bookmarkStart w:id="16" w:name="_Ref383546207"/>
      <w:bookmarkStart w:id="17" w:name="_Toc476148878"/>
      <w:bookmarkEnd w:id="8"/>
      <w:bookmarkEnd w:id="10"/>
      <w:r>
        <w:t xml:space="preserve">BANNING </w:t>
      </w:r>
      <w:r w:rsidR="0031615D">
        <w:t>POWERS</w:t>
      </w:r>
      <w:bookmarkEnd w:id="11"/>
      <w:bookmarkEnd w:id="12"/>
      <w:bookmarkEnd w:id="13"/>
      <w:bookmarkEnd w:id="17"/>
    </w:p>
    <w:p w:rsidR="00A5060E" w:rsidRDefault="0031615D" w:rsidP="004B7CB5">
      <w:pPr>
        <w:pStyle w:val="FFAHeading2"/>
      </w:pPr>
      <w:bookmarkStart w:id="18" w:name="_Ref441663485"/>
      <w:r>
        <w:t>Subject to  these Regulations, FFA may ban a person from attending FFA Events (for such period and on such terms as it determines) if it determines that it is contrary to the best interests of football that the person continue to attend FFA Events.</w:t>
      </w:r>
      <w:bookmarkEnd w:id="18"/>
    </w:p>
    <w:p w:rsidR="00A5060E" w:rsidRDefault="0031615D" w:rsidP="004B7CB5">
      <w:pPr>
        <w:pStyle w:val="FFAHeading2"/>
      </w:pPr>
      <w:bookmarkStart w:id="19" w:name="_Ref443384808"/>
      <w:bookmarkStart w:id="20" w:name="_Ref441239485"/>
      <w:r>
        <w:t xml:space="preserve">FFA may only exercise its powers under clause </w:t>
      </w:r>
      <w:r>
        <w:fldChar w:fldCharType="begin"/>
      </w:r>
      <w:r>
        <w:instrText xml:space="preserve"> REF _Ref441663485 \r \h </w:instrText>
      </w:r>
      <w:r>
        <w:fldChar w:fldCharType="separate"/>
      </w:r>
      <w:r w:rsidR="00683075">
        <w:t>3.1</w:t>
      </w:r>
      <w:r>
        <w:fldChar w:fldCharType="end"/>
      </w:r>
      <w:r>
        <w:t xml:space="preserve"> if it determines that the person has engaged in conduct:</w:t>
      </w:r>
      <w:bookmarkEnd w:id="19"/>
    </w:p>
    <w:bookmarkEnd w:id="20"/>
    <w:p w:rsidR="00A5060E" w:rsidRDefault="0031615D">
      <w:pPr>
        <w:pStyle w:val="level3"/>
      </w:pPr>
      <w:r>
        <w:t xml:space="preserve">in breach of the FFA Spectator Code of Behaviour; </w:t>
      </w:r>
    </w:p>
    <w:p w:rsidR="00A5060E" w:rsidRDefault="0031615D">
      <w:pPr>
        <w:pStyle w:val="level3"/>
      </w:pPr>
      <w:r>
        <w:t xml:space="preserve">in breach of the Terms of Admission; </w:t>
      </w:r>
    </w:p>
    <w:p w:rsidR="00A5060E" w:rsidRDefault="0031615D">
      <w:pPr>
        <w:pStyle w:val="level3"/>
      </w:pPr>
      <w:r>
        <w:t xml:space="preserve">that in FFA’s reasonable opinion has jeopardised the safety and security of other persons at or in connection with an FFA Event, including players, officials or spectators, or the integrity of an FFA Event; or </w:t>
      </w:r>
    </w:p>
    <w:p w:rsidR="00A5060E" w:rsidRDefault="0031615D">
      <w:pPr>
        <w:pStyle w:val="level3"/>
      </w:pPr>
      <w:proofErr w:type="gramStart"/>
      <w:r>
        <w:t>that</w:t>
      </w:r>
      <w:proofErr w:type="gramEnd"/>
      <w:r>
        <w:t xml:space="preserve"> in FFA’s reasonable opinion is likely to be damaging to the reputation or standing of FFA or the sport of football in Australia.</w:t>
      </w:r>
    </w:p>
    <w:p w:rsidR="00376C84" w:rsidRDefault="007439A1" w:rsidP="00376C84">
      <w:pPr>
        <w:pStyle w:val="FFAHeading2"/>
      </w:pPr>
      <w:r>
        <w:t xml:space="preserve">FFA may exercise its powers under clause </w:t>
      </w:r>
      <w:r w:rsidR="00CF5928">
        <w:fldChar w:fldCharType="begin"/>
      </w:r>
      <w:r w:rsidR="00CF5928">
        <w:instrText xml:space="preserve"> REF _Ref441663485 \r \h  \* MERGEFORMAT </w:instrText>
      </w:r>
      <w:r w:rsidR="00CF5928">
        <w:fldChar w:fldCharType="separate"/>
      </w:r>
      <w:r w:rsidR="00683075">
        <w:t>3.1</w:t>
      </w:r>
      <w:r w:rsidR="00CF5928">
        <w:fldChar w:fldCharType="end"/>
      </w:r>
      <w:r>
        <w:t xml:space="preserve"> despite the person in </w:t>
      </w:r>
      <w:r w:rsidR="00C018FA">
        <w:t xml:space="preserve">relation to the relevant </w:t>
      </w:r>
      <w:r>
        <w:t>conduct</w:t>
      </w:r>
      <w:r w:rsidR="00C018FA">
        <w:t xml:space="preserve"> </w:t>
      </w:r>
      <w:r>
        <w:t xml:space="preserve">being </w:t>
      </w:r>
      <w:r w:rsidR="00C018FA">
        <w:t>the subject of a criminal charge that</w:t>
      </w:r>
      <w:r w:rsidR="00376C84">
        <w:t>:</w:t>
      </w:r>
    </w:p>
    <w:p w:rsidR="00376C84" w:rsidRDefault="00C018FA" w:rsidP="00376C84">
      <w:pPr>
        <w:pStyle w:val="FFAHeading3"/>
      </w:pPr>
      <w:r>
        <w:t>is pending</w:t>
      </w:r>
      <w:r w:rsidR="00376C84">
        <w:t>;</w:t>
      </w:r>
      <w:r>
        <w:t xml:space="preserve"> or</w:t>
      </w:r>
      <w:r w:rsidR="00376C84">
        <w:t xml:space="preserve"> </w:t>
      </w:r>
      <w:r>
        <w:t xml:space="preserve"> </w:t>
      </w:r>
    </w:p>
    <w:p w:rsidR="00C018FA" w:rsidRDefault="00C018FA" w:rsidP="00376C84">
      <w:pPr>
        <w:pStyle w:val="FFAHeading3"/>
      </w:pPr>
      <w:proofErr w:type="gramStart"/>
      <w:r>
        <w:t>has</w:t>
      </w:r>
      <w:proofErr w:type="gramEnd"/>
      <w:r>
        <w:t xml:space="preserve"> been withdrawn or dismissed.  </w:t>
      </w:r>
    </w:p>
    <w:p w:rsidR="00A5060E" w:rsidRDefault="0031615D" w:rsidP="004B7CB5">
      <w:pPr>
        <w:pStyle w:val="FFAHeading2"/>
      </w:pPr>
      <w:r>
        <w:t xml:space="preserve">The powers of FFA under clause </w:t>
      </w:r>
      <w:r>
        <w:fldChar w:fldCharType="begin"/>
      </w:r>
      <w:r>
        <w:instrText xml:space="preserve"> REF _Ref441663485 \r \h  \* MERGEFORMAT </w:instrText>
      </w:r>
      <w:r>
        <w:fldChar w:fldCharType="separate"/>
      </w:r>
      <w:r w:rsidR="00683075">
        <w:t>3.1</w:t>
      </w:r>
      <w:r>
        <w:fldChar w:fldCharType="end"/>
      </w:r>
      <w:r>
        <w:t xml:space="preserve"> are without prejudice to any other legal remedy that FFA may have in relation to the spectator. </w:t>
      </w:r>
    </w:p>
    <w:p w:rsidR="00A5060E" w:rsidRDefault="0031615D">
      <w:pPr>
        <w:pStyle w:val="FFAHeading1"/>
      </w:pPr>
      <w:bookmarkStart w:id="21" w:name="_Ref441238860"/>
      <w:bookmarkStart w:id="22" w:name="_Toc441664086"/>
      <w:bookmarkStart w:id="23" w:name="_Toc476148879"/>
      <w:r>
        <w:t>NOTICE OF INTENTION TO BAN</w:t>
      </w:r>
      <w:bookmarkEnd w:id="21"/>
      <w:bookmarkEnd w:id="22"/>
      <w:bookmarkEnd w:id="23"/>
    </w:p>
    <w:p w:rsidR="00A5060E" w:rsidRDefault="0031615D" w:rsidP="004B7CB5">
      <w:pPr>
        <w:pStyle w:val="FFAHeading2"/>
      </w:pPr>
      <w:bookmarkStart w:id="24" w:name="_Ref316459123"/>
      <w:r>
        <w:t>FFA will, prior to imposing a ban under these Regulations, issue a Notice of Intention to Ban to the relevant person which includes, but is not limited to, the following:</w:t>
      </w:r>
      <w:bookmarkEnd w:id="24"/>
    </w:p>
    <w:p w:rsidR="00A5060E" w:rsidRDefault="0031615D">
      <w:pPr>
        <w:pStyle w:val="FFAHeading3"/>
      </w:pPr>
      <w:r>
        <w:t>the particulars of the alleged conduct;</w:t>
      </w:r>
    </w:p>
    <w:p w:rsidR="00A5060E" w:rsidRDefault="0031615D">
      <w:pPr>
        <w:pStyle w:val="FFAHeading3"/>
      </w:pPr>
      <w:r>
        <w:t xml:space="preserve">the period of the ban that FFA intends to impose, </w:t>
      </w:r>
      <w:r w:rsidR="006E02E5">
        <w:t xml:space="preserve">applying </w:t>
      </w:r>
      <w:r>
        <w:t>the table set out in Annexure A;</w:t>
      </w:r>
    </w:p>
    <w:p w:rsidR="002A09E2" w:rsidRDefault="00F168F4" w:rsidP="00F168F4">
      <w:pPr>
        <w:pStyle w:val="FFAHeading3"/>
      </w:pPr>
      <w:bookmarkStart w:id="25" w:name="_Ref442893094"/>
      <w:bookmarkStart w:id="26" w:name="_Ref442888690"/>
      <w:r>
        <w:t xml:space="preserve">information advising the person of the process to follow if they </w:t>
      </w:r>
      <w:r w:rsidR="00E66A63">
        <w:t>intend</w:t>
      </w:r>
      <w:r>
        <w:t xml:space="preserve"> to contest the imposition and/or length of the proposed ban</w:t>
      </w:r>
      <w:r w:rsidR="002A09E2">
        <w:t>,</w:t>
      </w:r>
      <w:r>
        <w:t xml:space="preserve"> including</w:t>
      </w:r>
      <w:r w:rsidR="002A09E2">
        <w:t>:</w:t>
      </w:r>
      <w:bookmarkEnd w:id="25"/>
      <w:r>
        <w:t xml:space="preserve"> </w:t>
      </w:r>
    </w:p>
    <w:p w:rsidR="002A09E2" w:rsidRDefault="002A09E2" w:rsidP="002A09E2">
      <w:pPr>
        <w:pStyle w:val="FFAHeading4"/>
      </w:pPr>
      <w:r>
        <w:lastRenderedPageBreak/>
        <w:t>the process for seeking and obtaining access</w:t>
      </w:r>
      <w:r w:rsidR="009E7B51">
        <w:t xml:space="preserve"> to</w:t>
      </w:r>
      <w:r w:rsidR="001C1F1B">
        <w:t xml:space="preserve"> </w:t>
      </w:r>
      <w:r w:rsidR="00F168F4">
        <w:t xml:space="preserve">evidence </w:t>
      </w:r>
      <w:r w:rsidR="008012B4">
        <w:t xml:space="preserve">in accordance with clause </w:t>
      </w:r>
      <w:r w:rsidR="00E97FD9">
        <w:fldChar w:fldCharType="begin"/>
      </w:r>
      <w:r w:rsidR="00E97FD9">
        <w:instrText xml:space="preserve"> REF _Ref442888669 \w \h </w:instrText>
      </w:r>
      <w:r w:rsidR="00E97FD9">
        <w:fldChar w:fldCharType="separate"/>
      </w:r>
      <w:r w:rsidR="00683075">
        <w:t>4.2</w:t>
      </w:r>
      <w:r w:rsidR="00E97FD9">
        <w:fldChar w:fldCharType="end"/>
      </w:r>
      <w:r>
        <w:t xml:space="preserve">; </w:t>
      </w:r>
      <w:r w:rsidR="00F168F4">
        <w:t xml:space="preserve">and </w:t>
      </w:r>
    </w:p>
    <w:p w:rsidR="00F168F4" w:rsidRDefault="00F168F4" w:rsidP="002A09E2">
      <w:pPr>
        <w:pStyle w:val="FFAHeading4"/>
      </w:pPr>
      <w:r>
        <w:t>providing FFA with such written submissions and materials, documents or other evidence upon which they rely in contesting the imposition and/or length of the proposed ban;</w:t>
      </w:r>
      <w:bookmarkEnd w:id="26"/>
    </w:p>
    <w:p w:rsidR="00F168F4" w:rsidRDefault="00F168F4" w:rsidP="00F168F4">
      <w:pPr>
        <w:pStyle w:val="FFAHeading3"/>
      </w:pPr>
      <w:bookmarkStart w:id="27" w:name="_Ref442952367"/>
      <w:r>
        <w:t xml:space="preserve">the period (which must be no less than fourteen days from receipt of the Notice of Intention to Ban) in which they must </w:t>
      </w:r>
      <w:r w:rsidR="00E66A63">
        <w:t>comply with</w:t>
      </w:r>
      <w:r>
        <w:t xml:space="preserve"> the process </w:t>
      </w:r>
      <w:r w:rsidR="009E7B51">
        <w:t xml:space="preserve">referred to in clause </w:t>
      </w:r>
      <w:r w:rsidR="009E7B51">
        <w:fldChar w:fldCharType="begin"/>
      </w:r>
      <w:r w:rsidR="009E7B51">
        <w:instrText xml:space="preserve"> REF _Ref442893094 \w \h </w:instrText>
      </w:r>
      <w:r w:rsidR="009E7B51">
        <w:fldChar w:fldCharType="separate"/>
      </w:r>
      <w:r w:rsidR="00683075">
        <w:t>4.1(c)</w:t>
      </w:r>
      <w:r w:rsidR="009E7B51">
        <w:fldChar w:fldCharType="end"/>
      </w:r>
      <w:r w:rsidR="008012B4">
        <w:t xml:space="preserve"> </w:t>
      </w:r>
      <w:r w:rsidR="008012B4">
        <w:rPr>
          <w:rFonts w:cs="Arial"/>
        </w:rPr>
        <w:t>in order to contest the imposition and/or length of the proposed ban</w:t>
      </w:r>
      <w:r>
        <w:t>; and</w:t>
      </w:r>
      <w:bookmarkEnd w:id="27"/>
    </w:p>
    <w:p w:rsidR="00A5060E" w:rsidRDefault="0031615D">
      <w:pPr>
        <w:pStyle w:val="FFAHeading3"/>
      </w:pPr>
      <w:r>
        <w:t>a link to a copy of these Regulations</w:t>
      </w:r>
      <w:r w:rsidR="00F168F4">
        <w:t>;</w:t>
      </w:r>
    </w:p>
    <w:p w:rsidR="00A30AEC" w:rsidRDefault="00A30AEC" w:rsidP="00A30AEC">
      <w:pPr>
        <w:pStyle w:val="FFAHeading2"/>
      </w:pPr>
      <w:bookmarkStart w:id="28" w:name="_Ref442888669"/>
      <w:r>
        <w:t>Where the person</w:t>
      </w:r>
      <w:r w:rsidR="003E4957">
        <w:t xml:space="preserve"> the subject of a Notice of Intention to Ban</w:t>
      </w:r>
      <w:r>
        <w:t xml:space="preserve">, as part of the process referred to in </w:t>
      </w:r>
      <w:r w:rsidR="00F168F4">
        <w:fldChar w:fldCharType="begin"/>
      </w:r>
      <w:r w:rsidR="00F168F4">
        <w:instrText xml:space="preserve"> REF _Ref442888690 \w \h </w:instrText>
      </w:r>
      <w:r w:rsidR="00F168F4">
        <w:fldChar w:fldCharType="separate"/>
      </w:r>
      <w:r w:rsidR="00683075">
        <w:t>4.1(c)</w:t>
      </w:r>
      <w:r w:rsidR="00F168F4">
        <w:fldChar w:fldCharType="end"/>
      </w:r>
      <w:r>
        <w:t xml:space="preserve">, seeks to </w:t>
      </w:r>
      <w:r w:rsidR="002A09E2">
        <w:t>obtain access</w:t>
      </w:r>
      <w:r w:rsidR="001C1F1B">
        <w:t xml:space="preserve"> </w:t>
      </w:r>
      <w:r w:rsidR="009E7B51">
        <w:t xml:space="preserve">to the </w:t>
      </w:r>
      <w:r>
        <w:t xml:space="preserve">evidence relied upon by FFA to support the issue of the </w:t>
      </w:r>
      <w:r w:rsidR="003E4957">
        <w:t>Notice of Intention to Ban</w:t>
      </w:r>
      <w:r>
        <w:t xml:space="preserve">, </w:t>
      </w:r>
      <w:r w:rsidR="00CF092A">
        <w:t>FFA</w:t>
      </w:r>
      <w:r>
        <w:t xml:space="preserve"> will </w:t>
      </w:r>
      <w:r w:rsidR="002A09E2">
        <w:rPr>
          <w:rFonts w:cs="Arial"/>
        </w:rPr>
        <w:t>grant access</w:t>
      </w:r>
      <w:r w:rsidR="009E7B51">
        <w:rPr>
          <w:rFonts w:cs="Arial"/>
        </w:rPr>
        <w:t xml:space="preserve"> to such evidence</w:t>
      </w:r>
      <w:r w:rsidR="002A09E2">
        <w:rPr>
          <w:rFonts w:cs="Arial"/>
        </w:rPr>
        <w:t xml:space="preserve"> in the form that it is able to</w:t>
      </w:r>
      <w:r w:rsidR="002A09E2">
        <w:t xml:space="preserve"> </w:t>
      </w:r>
      <w:r w:rsidR="001C1F1B">
        <w:t>other than evidence which FFA is unable to disclose because</w:t>
      </w:r>
      <w:r w:rsidR="00CF092A">
        <w:t>:</w:t>
      </w:r>
      <w:bookmarkEnd w:id="28"/>
    </w:p>
    <w:p w:rsidR="00CF092A" w:rsidRDefault="00CF092A" w:rsidP="00CF092A">
      <w:pPr>
        <w:pStyle w:val="FFAHeading3"/>
      </w:pPr>
      <w:r>
        <w:t>FFA is subject to legal restrictions in relation to the evidence that prevent its disclosure; or</w:t>
      </w:r>
    </w:p>
    <w:p w:rsidR="00A30AEC" w:rsidRDefault="00CF092A">
      <w:pPr>
        <w:pStyle w:val="FFAHeading3"/>
      </w:pPr>
      <w:proofErr w:type="gramStart"/>
      <w:r>
        <w:t>the</w:t>
      </w:r>
      <w:proofErr w:type="gramEnd"/>
      <w:r>
        <w:t xml:space="preserve"> third party who has provided the evidence will not authorise its disclosure</w:t>
      </w:r>
      <w:r w:rsidR="00DD1DFD">
        <w:t xml:space="preserve"> to the person or their legal representative</w:t>
      </w:r>
      <w:r>
        <w:t>.</w:t>
      </w:r>
    </w:p>
    <w:p w:rsidR="00A5060E" w:rsidRDefault="0031615D" w:rsidP="004B7CB5">
      <w:pPr>
        <w:pStyle w:val="FFAHeading2"/>
      </w:pPr>
      <w:r>
        <w:t xml:space="preserve">If there is any evidence that FFA is unable to disclose, FFA will in writing </w:t>
      </w:r>
      <w:proofErr w:type="gramStart"/>
      <w:r>
        <w:t>advise</w:t>
      </w:r>
      <w:proofErr w:type="gramEnd"/>
      <w:r>
        <w:t xml:space="preserve"> the Applicant of the reasons for the restriction and </w:t>
      </w:r>
      <w:r w:rsidR="004438CD">
        <w:t xml:space="preserve">to the extent possible </w:t>
      </w:r>
      <w:r>
        <w:t>provide a summary of the evidence.</w:t>
      </w:r>
    </w:p>
    <w:p w:rsidR="00A5060E" w:rsidRDefault="0031615D">
      <w:pPr>
        <w:pStyle w:val="FFAHeading1"/>
      </w:pPr>
      <w:bookmarkStart w:id="29" w:name="_Toc442540007"/>
      <w:bookmarkStart w:id="30" w:name="_Toc442540008"/>
      <w:bookmarkStart w:id="31" w:name="_Toc442540009"/>
      <w:bookmarkStart w:id="32" w:name="_Toc442540010"/>
      <w:bookmarkStart w:id="33" w:name="_Toc442540011"/>
      <w:bookmarkStart w:id="34" w:name="_Ref441242376"/>
      <w:bookmarkStart w:id="35" w:name="_Toc441664087"/>
      <w:bookmarkStart w:id="36" w:name="_Toc476148880"/>
      <w:bookmarkEnd w:id="29"/>
      <w:bookmarkEnd w:id="30"/>
      <w:bookmarkEnd w:id="31"/>
      <w:bookmarkEnd w:id="32"/>
      <w:bookmarkEnd w:id="33"/>
      <w:r>
        <w:t>BANNING NOTICE</w:t>
      </w:r>
      <w:bookmarkEnd w:id="34"/>
      <w:bookmarkEnd w:id="35"/>
      <w:bookmarkEnd w:id="36"/>
    </w:p>
    <w:p w:rsidR="00A5060E" w:rsidRDefault="0031615D" w:rsidP="004B7CB5">
      <w:pPr>
        <w:pStyle w:val="FFAHeading2"/>
      </w:pPr>
      <w:bookmarkStart w:id="37" w:name="_Ref441663265"/>
      <w:bookmarkStart w:id="38" w:name="_Ref441240055"/>
      <w:r>
        <w:t xml:space="preserve">After the expiry of the </w:t>
      </w:r>
      <w:r w:rsidR="008012B4">
        <w:t xml:space="preserve">period </w:t>
      </w:r>
      <w:r>
        <w:t xml:space="preserve">for response </w:t>
      </w:r>
      <w:r w:rsidR="008012B4">
        <w:t xml:space="preserve">notified in accordance with </w:t>
      </w:r>
      <w:r>
        <w:t xml:space="preserve">clause </w:t>
      </w:r>
      <w:r w:rsidR="00E97FD9">
        <w:fldChar w:fldCharType="begin"/>
      </w:r>
      <w:r w:rsidR="00E97FD9">
        <w:instrText xml:space="preserve"> REF _Ref442952367 \w \h </w:instrText>
      </w:r>
      <w:r w:rsidR="00E97FD9">
        <w:fldChar w:fldCharType="separate"/>
      </w:r>
      <w:r w:rsidR="00683075">
        <w:t>4.1(d)</w:t>
      </w:r>
      <w:r w:rsidR="00E97FD9">
        <w:fldChar w:fldCharType="end"/>
      </w:r>
      <w:r>
        <w:t>, FFA may, after considering any written submissions, materials, documents or other evidence provided</w:t>
      </w:r>
      <w:r w:rsidR="004438CD">
        <w:t xml:space="preserve"> within the </w:t>
      </w:r>
      <w:r w:rsidR="003951AF">
        <w:t xml:space="preserve">notified </w:t>
      </w:r>
      <w:r w:rsidR="004438CD">
        <w:t>period</w:t>
      </w:r>
      <w:r>
        <w:t xml:space="preserve"> by the person the subject of the Notice </w:t>
      </w:r>
      <w:r w:rsidR="00C01192">
        <w:t xml:space="preserve">of </w:t>
      </w:r>
      <w:r>
        <w:t>Intention to Ban:</w:t>
      </w:r>
      <w:bookmarkEnd w:id="37"/>
    </w:p>
    <w:p w:rsidR="00A5060E" w:rsidRDefault="0031615D">
      <w:pPr>
        <w:pStyle w:val="FFAHeading3"/>
      </w:pPr>
      <w:r>
        <w:t>determine that the conduct has been established and impose the proposed ban;</w:t>
      </w:r>
    </w:p>
    <w:p w:rsidR="00A5060E" w:rsidRDefault="0031615D">
      <w:pPr>
        <w:pStyle w:val="FFAHeading3"/>
      </w:pPr>
      <w:r>
        <w:t>determine that the conduct has been established and impose a different ban no greater than that proposed in the notice; or</w:t>
      </w:r>
    </w:p>
    <w:p w:rsidR="00A5060E" w:rsidRDefault="0031615D">
      <w:pPr>
        <w:pStyle w:val="FFAHeading3"/>
      </w:pPr>
      <w:proofErr w:type="gramStart"/>
      <w:r>
        <w:t>determine</w:t>
      </w:r>
      <w:proofErr w:type="gramEnd"/>
      <w:r>
        <w:t xml:space="preserve"> that the conduct has not been established and impose no ban.  </w:t>
      </w:r>
    </w:p>
    <w:p w:rsidR="00A5060E" w:rsidRDefault="0031615D" w:rsidP="004B7CB5">
      <w:pPr>
        <w:pStyle w:val="FFAHeading2"/>
        <w:rPr>
          <w:rFonts w:ascii="Times" w:hAnsi="Times" w:cs="Times"/>
          <w:sz w:val="24"/>
          <w:szCs w:val="24"/>
        </w:rPr>
      </w:pPr>
      <w:bookmarkStart w:id="39" w:name="_Ref442539799"/>
      <w:r>
        <w:t xml:space="preserve">If FFA determines in accordance with clause </w:t>
      </w:r>
      <w:r w:rsidR="006F453B">
        <w:fldChar w:fldCharType="begin"/>
      </w:r>
      <w:r w:rsidR="006F453B">
        <w:instrText xml:space="preserve"> REF _Ref441663265 \r \h </w:instrText>
      </w:r>
      <w:r w:rsidR="006F453B">
        <w:fldChar w:fldCharType="separate"/>
      </w:r>
      <w:r w:rsidR="00683075">
        <w:t>5.1</w:t>
      </w:r>
      <w:r w:rsidR="006F453B">
        <w:fldChar w:fldCharType="end"/>
      </w:r>
      <w:r>
        <w:t xml:space="preserve"> to impose a ban on </w:t>
      </w:r>
      <w:bookmarkEnd w:id="38"/>
      <w:r>
        <w:t>the person</w:t>
      </w:r>
      <w:bookmarkStart w:id="40" w:name="_Ref441243354"/>
      <w:r>
        <w:t>,</w:t>
      </w:r>
      <w:r w:rsidR="00A87100">
        <w:t xml:space="preserve"> </w:t>
      </w:r>
      <w:r>
        <w:t>it will issue a Banning Notice to the person that will include, but is not limited to, the following information:</w:t>
      </w:r>
      <w:bookmarkEnd w:id="39"/>
      <w:bookmarkEnd w:id="40"/>
    </w:p>
    <w:p w:rsidR="00A5060E" w:rsidRDefault="0031615D">
      <w:pPr>
        <w:pStyle w:val="FFAHeading3"/>
      </w:pPr>
      <w:r>
        <w:t>the particulars of the conduct;</w:t>
      </w:r>
    </w:p>
    <w:p w:rsidR="00A5060E" w:rsidRDefault="0031615D">
      <w:pPr>
        <w:pStyle w:val="FFAHeading3"/>
      </w:pPr>
      <w:r>
        <w:t xml:space="preserve">the ban imposed; </w:t>
      </w:r>
    </w:p>
    <w:p w:rsidR="00A5060E" w:rsidRDefault="0031615D">
      <w:pPr>
        <w:pStyle w:val="FFAHeading3"/>
        <w:rPr>
          <w:rFonts w:ascii="Times" w:hAnsi="Times" w:cs="Times"/>
          <w:lang w:val="en-US" w:eastAsia="en-AU"/>
        </w:rPr>
      </w:pPr>
      <w:r>
        <w:t>the consequences</w:t>
      </w:r>
      <w:r>
        <w:rPr>
          <w:lang w:val="en-US" w:eastAsia="en-AU"/>
        </w:rPr>
        <w:t xml:space="preserve"> of not complying with the Banning Notice; </w:t>
      </w:r>
    </w:p>
    <w:p w:rsidR="00A5060E" w:rsidRDefault="0031615D">
      <w:pPr>
        <w:pStyle w:val="FFAHeading3"/>
        <w:rPr>
          <w:rFonts w:ascii="Times" w:hAnsi="Times" w:cs="Times"/>
          <w:lang w:val="en-US" w:eastAsia="en-AU"/>
        </w:rPr>
      </w:pPr>
      <w:r>
        <w:rPr>
          <w:lang w:val="en-US" w:eastAsia="en-AU"/>
        </w:rPr>
        <w:t xml:space="preserve">notice of the process for </w:t>
      </w:r>
      <w:r w:rsidR="007E42FA">
        <w:rPr>
          <w:lang w:val="en-US" w:eastAsia="en-AU"/>
        </w:rPr>
        <w:t xml:space="preserve">bringing a Banning Appeal </w:t>
      </w:r>
      <w:r>
        <w:rPr>
          <w:lang w:val="en-US" w:eastAsia="en-AU"/>
        </w:rPr>
        <w:t xml:space="preserve">to the FIBAC </w:t>
      </w:r>
      <w:r w:rsidR="004438CD">
        <w:rPr>
          <w:lang w:val="en-US" w:eastAsia="en-AU"/>
        </w:rPr>
        <w:t xml:space="preserve">pursuant to </w:t>
      </w:r>
      <w:r>
        <w:rPr>
          <w:lang w:val="en-US" w:eastAsia="en-AU"/>
        </w:rPr>
        <w:t>these Regulations; and</w:t>
      </w:r>
    </w:p>
    <w:p w:rsidR="00A5060E" w:rsidRDefault="0031615D">
      <w:pPr>
        <w:pStyle w:val="FFAHeading3"/>
        <w:rPr>
          <w:rFonts w:ascii="Times" w:hAnsi="Times" w:cs="Times"/>
          <w:lang w:val="en-US" w:eastAsia="en-AU"/>
        </w:rPr>
      </w:pPr>
      <w:r>
        <w:lastRenderedPageBreak/>
        <w:t>a link to a copy of these Regulations;</w:t>
      </w:r>
    </w:p>
    <w:p w:rsidR="00A5060E" w:rsidRDefault="0031615D" w:rsidP="004B7CB5">
      <w:pPr>
        <w:pStyle w:val="FFAHeading2"/>
      </w:pPr>
      <w:r>
        <w:t xml:space="preserve">In determining the ban to be imposed on a person FFA will apply the table of bans set out in Annexure A.  FFA may only in Exceptional Circumstances apply a ban that is below the minimum period prescribed for that conduct in Annexure A. </w:t>
      </w:r>
    </w:p>
    <w:p w:rsidR="00A5060E" w:rsidRDefault="0031615D" w:rsidP="004B7CB5">
      <w:pPr>
        <w:pStyle w:val="FFAHeading2"/>
      </w:pPr>
      <w:r>
        <w:t xml:space="preserve">Subject to clause </w:t>
      </w:r>
      <w:r>
        <w:fldChar w:fldCharType="begin"/>
      </w:r>
      <w:r>
        <w:instrText xml:space="preserve"> REF _Ref441656435 \r \h  \* MERGEFORMAT </w:instrText>
      </w:r>
      <w:r>
        <w:fldChar w:fldCharType="separate"/>
      </w:r>
      <w:r w:rsidR="00683075">
        <w:t>6</w:t>
      </w:r>
      <w:r>
        <w:fldChar w:fldCharType="end"/>
      </w:r>
      <w:r>
        <w:t xml:space="preserve"> below, the person must comply with the ban(s) imposed by FFA that are recorded in a Banning Notice.</w:t>
      </w:r>
    </w:p>
    <w:p w:rsidR="00A5060E" w:rsidRDefault="0031615D">
      <w:pPr>
        <w:pStyle w:val="FFAHeading1"/>
      </w:pPr>
      <w:bookmarkStart w:id="41" w:name="_Ref441656435"/>
      <w:bookmarkStart w:id="42" w:name="_Toc441664088"/>
      <w:bookmarkStart w:id="43" w:name="_Toc476148881"/>
      <w:r>
        <w:t xml:space="preserve">THE FOOTBALL </w:t>
      </w:r>
      <w:bookmarkEnd w:id="14"/>
      <w:r>
        <w:t>INDEPENDENT BANNING APPEAL COMMITTEE</w:t>
      </w:r>
      <w:bookmarkEnd w:id="15"/>
      <w:bookmarkEnd w:id="41"/>
      <w:bookmarkEnd w:id="42"/>
      <w:bookmarkEnd w:id="43"/>
      <w:r>
        <w:t xml:space="preserve"> </w:t>
      </w:r>
      <w:bookmarkEnd w:id="16"/>
    </w:p>
    <w:p w:rsidR="00A5060E" w:rsidRDefault="0031615D" w:rsidP="004B7CB5">
      <w:pPr>
        <w:pStyle w:val="FFAHeading2"/>
        <w:rPr>
          <w:rFonts w:cs="Arial"/>
        </w:rPr>
      </w:pPr>
      <w:bookmarkStart w:id="44" w:name="_Ref442952171"/>
      <w:bookmarkStart w:id="45" w:name="_Ref390266745"/>
      <w:bookmarkStart w:id="46" w:name="_Toc369080296"/>
      <w:r>
        <w:t>FFA will establish the FIBAC to hear Banning Appeals.</w:t>
      </w:r>
      <w:bookmarkEnd w:id="44"/>
    </w:p>
    <w:p w:rsidR="00A5060E" w:rsidRDefault="0031615D" w:rsidP="004B7CB5">
      <w:pPr>
        <w:pStyle w:val="FFAHeading2"/>
        <w:rPr>
          <w:rFonts w:cs="Arial"/>
        </w:rPr>
      </w:pPr>
      <w:r>
        <w:t>FFA will establish and maintain a roster of individuals deemed necessary for the proper functioning of the F</w:t>
      </w:r>
      <w:r>
        <w:rPr>
          <w:rFonts w:cs="Arial"/>
          <w:lang w:eastAsia="de-CH"/>
        </w:rPr>
        <w:t xml:space="preserve">IBAC and will appoint from these individuals a person to be President of FIBAC. </w:t>
      </w:r>
    </w:p>
    <w:bookmarkEnd w:id="45"/>
    <w:p w:rsidR="00A5060E" w:rsidRDefault="0031615D" w:rsidP="004B7CB5">
      <w:pPr>
        <w:pStyle w:val="FFAHeading2"/>
      </w:pPr>
      <w:r>
        <w:t>To be eligible for appointment to the FIBAC, the individual must not hold a disqualifying position (being the position of director, officer, employee, consultant or contractor of FFA or a Club) and</w:t>
      </w:r>
      <w:r w:rsidR="00DD0782">
        <w:t xml:space="preserve"> must</w:t>
      </w:r>
      <w:r>
        <w:t xml:space="preserve"> have the experience or skills suitable to the function of the FIBAC, including a barrister or solicitor.</w:t>
      </w:r>
      <w:bookmarkEnd w:id="46"/>
      <w:r>
        <w:t xml:space="preserve">  The President </w:t>
      </w:r>
      <w:r w:rsidR="006F453B">
        <w:t xml:space="preserve">and Chair </w:t>
      </w:r>
      <w:r>
        <w:t>must have legal qualifications.</w:t>
      </w:r>
    </w:p>
    <w:p w:rsidR="00A5060E" w:rsidRDefault="0031615D" w:rsidP="004B7CB5">
      <w:pPr>
        <w:pStyle w:val="FFAHeading2"/>
      </w:pPr>
      <w:bookmarkStart w:id="47" w:name="_Ref434588247"/>
      <w:r>
        <w:t xml:space="preserve">A Committee Member must be removed as a Committee Member </w:t>
      </w:r>
      <w:bookmarkStart w:id="48" w:name="_Ref386805250"/>
      <w:bookmarkStart w:id="49" w:name="_Ref383547439"/>
      <w:bookmarkEnd w:id="47"/>
      <w:r>
        <w:t>if he or she accepts a disqualifying position (being the position of director, officer, employee, consultant or contractor of FFA or a Club</w:t>
      </w:r>
      <w:bookmarkEnd w:id="48"/>
      <w:r>
        <w:t>).</w:t>
      </w:r>
      <w:bookmarkEnd w:id="49"/>
    </w:p>
    <w:p w:rsidR="00A5060E" w:rsidRDefault="0031615D" w:rsidP="004B7CB5">
      <w:pPr>
        <w:pStyle w:val="FFAHeading2"/>
      </w:pPr>
      <w:r>
        <w:t xml:space="preserve">A Committee Member cannot hear or determine a Banning Appeal if that Committee Member has a conflict of interest such that he or she cannot determine </w:t>
      </w:r>
      <w:r w:rsidR="004438CD">
        <w:t xml:space="preserve">the </w:t>
      </w:r>
      <w:r>
        <w:t xml:space="preserve"> Banning Appeal in an independent and impartial </w:t>
      </w:r>
      <w:r w:rsidR="00EB7092">
        <w:t>manner</w:t>
      </w:r>
      <w:r>
        <w:t>.</w:t>
      </w:r>
    </w:p>
    <w:p w:rsidR="00A5060E" w:rsidRDefault="0031615D" w:rsidP="004B7CB5">
      <w:pPr>
        <w:pStyle w:val="FFAHeading2"/>
      </w:pPr>
      <w:r>
        <w:t xml:space="preserve">The FIBAC will, when it is meeting, comprise three Committee Members, one of </w:t>
      </w:r>
      <w:proofErr w:type="gramStart"/>
      <w:r>
        <w:t>whom</w:t>
      </w:r>
      <w:r w:rsidR="004438CD">
        <w:t>,</w:t>
      </w:r>
      <w:proofErr w:type="gramEnd"/>
      <w:r w:rsidR="004438CD">
        <w:t xml:space="preserve"> </w:t>
      </w:r>
      <w:r>
        <w:t xml:space="preserve">will be appointed by the President to act as </w:t>
      </w:r>
      <w:r w:rsidR="004438CD">
        <w:t>C</w:t>
      </w:r>
      <w:r>
        <w:t xml:space="preserve">hair of the proceedings.  There can be more than one </w:t>
      </w:r>
      <w:r w:rsidR="00BE6A48">
        <w:t>FIBAC panel</w:t>
      </w:r>
      <w:r>
        <w:t xml:space="preserve"> meeting at any one time. </w:t>
      </w:r>
    </w:p>
    <w:p w:rsidR="007D041E" w:rsidRDefault="007D041E" w:rsidP="007D041E">
      <w:pPr>
        <w:pStyle w:val="FFAHeading2"/>
      </w:pPr>
      <w:bookmarkStart w:id="50" w:name="_Ref443058308"/>
      <w:r>
        <w:t xml:space="preserve">FFA must appoint an Administrator </w:t>
      </w:r>
      <w:r w:rsidR="006311B3">
        <w:t xml:space="preserve">to provide administrative assistance to </w:t>
      </w:r>
      <w:r>
        <w:t>the FIBAC.</w:t>
      </w:r>
      <w:bookmarkEnd w:id="50"/>
      <w:r>
        <w:t xml:space="preserve"> </w:t>
      </w:r>
    </w:p>
    <w:p w:rsidR="007D041E" w:rsidRDefault="007D041E" w:rsidP="007D041E">
      <w:pPr>
        <w:pStyle w:val="FFAHeading2"/>
      </w:pPr>
      <w:r>
        <w:t>The Administrator must:</w:t>
      </w:r>
    </w:p>
    <w:p w:rsidR="006311B3" w:rsidRDefault="006311B3" w:rsidP="007D041E">
      <w:pPr>
        <w:pStyle w:val="FFAHeading3"/>
        <w:jc w:val="both"/>
      </w:pPr>
      <w:r>
        <w:t>convene the FIBAC in accordance with these Regulations;</w:t>
      </w:r>
    </w:p>
    <w:p w:rsidR="007D041E" w:rsidRDefault="007D041E" w:rsidP="007D041E">
      <w:pPr>
        <w:pStyle w:val="FFAHeading3"/>
        <w:jc w:val="both"/>
      </w:pPr>
      <w:r>
        <w:t xml:space="preserve">be the central point of contact for a person who is </w:t>
      </w:r>
      <w:r w:rsidR="006311B3">
        <w:t>bringing a Banning Appeal to the FIBAC</w:t>
      </w:r>
      <w:r>
        <w:t>;</w:t>
      </w:r>
    </w:p>
    <w:p w:rsidR="007D041E" w:rsidRDefault="007D041E" w:rsidP="007D041E">
      <w:pPr>
        <w:pStyle w:val="FFAHeading3"/>
        <w:jc w:val="both"/>
      </w:pPr>
      <w:r>
        <w:t xml:space="preserve">collate all submissions, documents and evidence relevant to a </w:t>
      </w:r>
      <w:r w:rsidR="006311B3">
        <w:t>Banning Appeal</w:t>
      </w:r>
      <w:r>
        <w:t xml:space="preserve">; </w:t>
      </w:r>
      <w:r w:rsidR="006311B3">
        <w:t>and</w:t>
      </w:r>
    </w:p>
    <w:p w:rsidR="007D041E" w:rsidRDefault="007D041E" w:rsidP="007D041E">
      <w:pPr>
        <w:pStyle w:val="FFAHeading3"/>
        <w:jc w:val="both"/>
      </w:pPr>
      <w:proofErr w:type="gramStart"/>
      <w:r>
        <w:t>perform</w:t>
      </w:r>
      <w:proofErr w:type="gramEnd"/>
      <w:r>
        <w:t xml:space="preserve"> all tasks prescribed to the Administrator and any incidental tasks necessary to ensure the smooth and efficien</w:t>
      </w:r>
      <w:r w:rsidR="006311B3">
        <w:t>t operation of the FIBAC</w:t>
      </w:r>
      <w:r>
        <w:t>.</w:t>
      </w:r>
    </w:p>
    <w:p w:rsidR="007D041E" w:rsidRDefault="007D041E" w:rsidP="007D041E">
      <w:pPr>
        <w:pStyle w:val="FFAHeading2"/>
      </w:pPr>
      <w:r>
        <w:t>All notifications and communications that the FIBAC intend for the parties (and vice versa) must be made through the Administrator.</w:t>
      </w:r>
    </w:p>
    <w:p w:rsidR="007D041E" w:rsidRDefault="007D041E" w:rsidP="007D041E">
      <w:pPr>
        <w:pStyle w:val="FFAHeading2"/>
      </w:pPr>
      <w:r>
        <w:lastRenderedPageBreak/>
        <w:t>The Administrator may issue orders to the parties of an administrative nature.</w:t>
      </w:r>
    </w:p>
    <w:p w:rsidR="00A5060E" w:rsidRDefault="0031615D" w:rsidP="004B7CB5">
      <w:pPr>
        <w:pStyle w:val="FFAHeading2"/>
      </w:pPr>
      <w:r>
        <w:t xml:space="preserve">FFA will each year review the </w:t>
      </w:r>
      <w:r w:rsidR="007E42FA">
        <w:t xml:space="preserve">roster maintained under clause </w:t>
      </w:r>
      <w:r w:rsidR="00E97FD9">
        <w:fldChar w:fldCharType="begin"/>
      </w:r>
      <w:r w:rsidR="00E97FD9">
        <w:instrText xml:space="preserve"> REF _Ref442952171 \w \h </w:instrText>
      </w:r>
      <w:r w:rsidR="00E97FD9">
        <w:fldChar w:fldCharType="separate"/>
      </w:r>
      <w:r w:rsidR="00683075">
        <w:t>6.1</w:t>
      </w:r>
      <w:r w:rsidR="00E97FD9">
        <w:fldChar w:fldCharType="end"/>
      </w:r>
      <w:r w:rsidR="007E42FA">
        <w:t>.</w:t>
      </w:r>
      <w:r>
        <w:t xml:space="preserve"> </w:t>
      </w:r>
    </w:p>
    <w:p w:rsidR="00A5060E" w:rsidRDefault="0031615D">
      <w:pPr>
        <w:pStyle w:val="FFAHeading1"/>
      </w:pPr>
      <w:bookmarkStart w:id="51" w:name="_Toc373854982"/>
      <w:bookmarkStart w:id="52" w:name="_Toc373856411"/>
      <w:bookmarkStart w:id="53" w:name="_Toc373854983"/>
      <w:bookmarkStart w:id="54" w:name="_Toc373856412"/>
      <w:bookmarkStart w:id="55" w:name="_Ref443058392"/>
      <w:bookmarkStart w:id="56" w:name="_Toc441664090"/>
      <w:bookmarkStart w:id="57" w:name="_Ref442265441"/>
      <w:bookmarkStart w:id="58" w:name="_Ref442195400"/>
      <w:bookmarkStart w:id="59" w:name="_Ref386561683"/>
      <w:bookmarkStart w:id="60" w:name="_Ref441236230"/>
      <w:bookmarkStart w:id="61" w:name="_Ref435517476"/>
      <w:bookmarkStart w:id="62" w:name="_Toc369080305"/>
      <w:bookmarkStart w:id="63" w:name="_Toc476148882"/>
      <w:bookmarkEnd w:id="51"/>
      <w:bookmarkEnd w:id="52"/>
      <w:bookmarkEnd w:id="53"/>
      <w:bookmarkEnd w:id="54"/>
      <w:r>
        <w:t>BANNING APPEALS</w:t>
      </w:r>
      <w:bookmarkEnd w:id="55"/>
      <w:bookmarkEnd w:id="63"/>
      <w:r>
        <w:t xml:space="preserve"> </w:t>
      </w:r>
      <w:bookmarkEnd w:id="56"/>
      <w:bookmarkEnd w:id="57"/>
    </w:p>
    <w:p w:rsidR="00A5060E" w:rsidRDefault="0031615D" w:rsidP="004B7CB5">
      <w:pPr>
        <w:pStyle w:val="FFAHeading2"/>
      </w:pPr>
      <w:bookmarkStart w:id="64" w:name="_Ref442265170"/>
      <w:r>
        <w:t xml:space="preserve">Subject to clause </w:t>
      </w:r>
      <w:r w:rsidR="00CF5928">
        <w:fldChar w:fldCharType="begin"/>
      </w:r>
      <w:r w:rsidR="00CF5928">
        <w:instrText xml:space="preserve"> REF _Ref442953674 \w \h </w:instrText>
      </w:r>
      <w:r w:rsidR="00CF5928">
        <w:fldChar w:fldCharType="separate"/>
      </w:r>
      <w:r w:rsidR="00683075">
        <w:t>7.6</w:t>
      </w:r>
      <w:r w:rsidR="00CF5928">
        <w:fldChar w:fldCharType="end"/>
      </w:r>
      <w:r>
        <w:t>, a person the subject of a Banning Notice may bring a Banning Appeal to the FIBAC (</w:t>
      </w:r>
      <w:r>
        <w:rPr>
          <w:b/>
          <w:i/>
        </w:rPr>
        <w:t>Applicant</w:t>
      </w:r>
      <w:r>
        <w:t>) by lodging a completed and signed Application Form with the Administrator within 28 days of receipt of the Banning Notice.</w:t>
      </w:r>
      <w:bookmarkEnd w:id="58"/>
      <w:bookmarkEnd w:id="64"/>
    </w:p>
    <w:p w:rsidR="00A5060E" w:rsidRDefault="0031615D" w:rsidP="004B7CB5">
      <w:pPr>
        <w:pStyle w:val="FFAHeading2"/>
      </w:pPr>
      <w:bookmarkStart w:id="65" w:name="_Ref383550870"/>
      <w:bookmarkStart w:id="66" w:name="_Ref442265259"/>
      <w:bookmarkEnd w:id="59"/>
      <w:bookmarkEnd w:id="60"/>
      <w:bookmarkEnd w:id="61"/>
      <w:r>
        <w:t>The Application Form must be signed by the Applicant and contain the following mandatory information (in addition to any other relevant mandatory information provided for in the Application Form):</w:t>
      </w:r>
      <w:bookmarkEnd w:id="62"/>
      <w:bookmarkEnd w:id="65"/>
      <w:bookmarkEnd w:id="66"/>
    </w:p>
    <w:p w:rsidR="00A5060E" w:rsidRDefault="0031615D">
      <w:pPr>
        <w:pStyle w:val="FFAHeading3"/>
      </w:pPr>
      <w:bookmarkStart w:id="67" w:name="_Ref386739198"/>
      <w:r>
        <w:t xml:space="preserve">the name and contact details of the Applicant, including a residential and email address and </w:t>
      </w:r>
      <w:r w:rsidR="00A87100">
        <w:t xml:space="preserve">a </w:t>
      </w:r>
      <w:r>
        <w:t>mobile telephone number;</w:t>
      </w:r>
      <w:bookmarkEnd w:id="67"/>
    </w:p>
    <w:p w:rsidR="00A5060E" w:rsidRDefault="0031615D">
      <w:pPr>
        <w:pStyle w:val="FFAHeading3"/>
      </w:pPr>
      <w:r>
        <w:t xml:space="preserve">a copy of the Applicant’s Banning Notice; </w:t>
      </w:r>
    </w:p>
    <w:p w:rsidR="00A5060E" w:rsidRDefault="0031615D">
      <w:pPr>
        <w:pStyle w:val="FFAHeading3"/>
      </w:pPr>
      <w:r>
        <w:t xml:space="preserve">the ground(s) of appeal as specified in clause </w:t>
      </w:r>
      <w:r>
        <w:fldChar w:fldCharType="begin"/>
      </w:r>
      <w:r>
        <w:instrText xml:space="preserve"> REF _Ref433452502 \r \h </w:instrText>
      </w:r>
      <w:r>
        <w:fldChar w:fldCharType="separate"/>
      </w:r>
      <w:r w:rsidR="00683075">
        <w:t>7.3</w:t>
      </w:r>
      <w:r>
        <w:fldChar w:fldCharType="end"/>
      </w:r>
      <w:r>
        <w:t xml:space="preserve"> that the Applicant contends that he or she has to the FIBAC; </w:t>
      </w:r>
    </w:p>
    <w:p w:rsidR="00A5060E" w:rsidRDefault="0031615D">
      <w:pPr>
        <w:pStyle w:val="FFAHeading3"/>
      </w:pPr>
      <w:r>
        <w:t xml:space="preserve">a statement setting out the basis upon which </w:t>
      </w:r>
      <w:r w:rsidR="00DD0782">
        <w:t xml:space="preserve">he or she is </w:t>
      </w:r>
      <w:r w:rsidR="007E42FA">
        <w:t xml:space="preserve">appealing </w:t>
      </w:r>
      <w:r>
        <w:t>the ban that has been imposed (</w:t>
      </w:r>
      <w:r w:rsidR="007E42FA">
        <w:t xml:space="preserve">with reference to the relevant ground </w:t>
      </w:r>
      <w:r>
        <w:t xml:space="preserve">of appeal provided for in clause </w:t>
      </w:r>
      <w:r w:rsidR="00E97FD9">
        <w:fldChar w:fldCharType="begin"/>
      </w:r>
      <w:r w:rsidR="00E97FD9">
        <w:instrText xml:space="preserve"> REF _Ref433452502 \r \h </w:instrText>
      </w:r>
      <w:r w:rsidR="00E97FD9">
        <w:fldChar w:fldCharType="separate"/>
      </w:r>
      <w:r w:rsidR="00683075">
        <w:t>7.3</w:t>
      </w:r>
      <w:r w:rsidR="00E97FD9">
        <w:fldChar w:fldCharType="end"/>
      </w:r>
      <w:r>
        <w:t>) including any written submissions, materials, documents or other evidence that they intend to rely on; and</w:t>
      </w:r>
    </w:p>
    <w:p w:rsidR="00A5060E" w:rsidRDefault="0031615D">
      <w:pPr>
        <w:pStyle w:val="FFAHeading3"/>
      </w:pPr>
      <w:bookmarkStart w:id="68" w:name="_Ref386559102"/>
      <w:proofErr w:type="gramStart"/>
      <w:r>
        <w:t>whether</w:t>
      </w:r>
      <w:proofErr w:type="gramEnd"/>
      <w:r>
        <w:t xml:space="preserve"> </w:t>
      </w:r>
      <w:r w:rsidR="007E42FA">
        <w:t xml:space="preserve">he or she is </w:t>
      </w:r>
      <w:r>
        <w:t>seeking to set aside the ban in its entirety or just reduce the period of the ban</w:t>
      </w:r>
      <w:bookmarkEnd w:id="68"/>
      <w:r>
        <w:t xml:space="preserve">. </w:t>
      </w:r>
    </w:p>
    <w:p w:rsidR="00A5060E" w:rsidRDefault="0031615D" w:rsidP="004B7CB5">
      <w:pPr>
        <w:pStyle w:val="FFAHeading2"/>
      </w:pPr>
      <w:bookmarkStart w:id="69" w:name="_Ref433452502"/>
      <w:r>
        <w:t>An application before the FIBAC is not de novo.  The sole grounds of any Banning Appeal to the FIBAC are that:</w:t>
      </w:r>
      <w:bookmarkEnd w:id="69"/>
    </w:p>
    <w:p w:rsidR="00A5060E" w:rsidRDefault="0031615D">
      <w:pPr>
        <w:pStyle w:val="FFAHeading3"/>
      </w:pPr>
      <w:r>
        <w:t xml:space="preserve">the </w:t>
      </w:r>
      <w:r w:rsidR="00A87100">
        <w:t>person was</w:t>
      </w:r>
      <w:r>
        <w:t xml:space="preserve"> not afforded a reasonable opportunity to be heard </w:t>
      </w:r>
      <w:r w:rsidR="004438CD">
        <w:t>in respect of the Notice of Intention to Ban</w:t>
      </w:r>
      <w:r>
        <w:t>;</w:t>
      </w:r>
    </w:p>
    <w:p w:rsidR="00A5060E" w:rsidRDefault="0031615D">
      <w:pPr>
        <w:pStyle w:val="FFAHeading3"/>
      </w:pPr>
      <w:r>
        <w:t>FFA’s decision was affected by bias; or</w:t>
      </w:r>
    </w:p>
    <w:p w:rsidR="00A5060E" w:rsidRDefault="0031615D">
      <w:pPr>
        <w:pStyle w:val="FFAHeading3"/>
        <w:rPr>
          <w:lang w:eastAsia="de-CH"/>
        </w:rPr>
      </w:pPr>
      <w:bookmarkStart w:id="70" w:name="_Ref442952233"/>
      <w:r>
        <w:t xml:space="preserve">FFA’s decision </w:t>
      </w:r>
      <w:r>
        <w:rPr>
          <w:lang w:eastAsia="de-CH"/>
        </w:rPr>
        <w:t>was one that was not reasonably open to FFA having regard to the evidence before FFA.</w:t>
      </w:r>
      <w:bookmarkEnd w:id="70"/>
    </w:p>
    <w:p w:rsidR="00D30228" w:rsidRDefault="00D30228" w:rsidP="004B7CB5">
      <w:pPr>
        <w:pStyle w:val="FFAHeading2"/>
      </w:pPr>
      <w:r>
        <w:t xml:space="preserve">It is not a ground of appeal that </w:t>
      </w:r>
      <w:r w:rsidR="008D7801">
        <w:t xml:space="preserve">the conduct that was relied upon by FFA to impose the ban was the subject of a criminal charge brought against </w:t>
      </w:r>
      <w:r>
        <w:t xml:space="preserve">the </w:t>
      </w:r>
      <w:r w:rsidR="008D7801">
        <w:t xml:space="preserve">Applicant, which has subsequently been </w:t>
      </w:r>
      <w:r>
        <w:t>withdrawn or dismissed.</w:t>
      </w:r>
    </w:p>
    <w:p w:rsidR="00A5060E" w:rsidRDefault="0031615D" w:rsidP="004B7CB5">
      <w:pPr>
        <w:pStyle w:val="FFAHeading2"/>
      </w:pPr>
      <w:r>
        <w:t>The fact that an Applicant has lodged an Application Form does not affect the validity of the Banning Notice, unless and until the FIBAC sets aside or otherwise varies FFA’s decision in respect of the ban imposed.</w:t>
      </w:r>
    </w:p>
    <w:p w:rsidR="00A5060E" w:rsidRDefault="0031615D" w:rsidP="00C60A54">
      <w:pPr>
        <w:pStyle w:val="FFAHeading2"/>
      </w:pPr>
      <w:bookmarkStart w:id="71" w:name="_Ref442953674"/>
      <w:bookmarkStart w:id="72" w:name="_Ref442540957"/>
      <w:r>
        <w:t xml:space="preserve">A person the subject of a Banning Notice who has not previously appealed the decision of FFA to impose the ban may appeal FFA’s decision outside the 28 day appeal period provided in clause </w:t>
      </w:r>
      <w:r>
        <w:fldChar w:fldCharType="begin"/>
      </w:r>
      <w:r>
        <w:instrText xml:space="preserve"> REF _Ref442265170 \r \h </w:instrText>
      </w:r>
      <w:r>
        <w:fldChar w:fldCharType="separate"/>
      </w:r>
      <w:r w:rsidR="00683075">
        <w:t>7.1</w:t>
      </w:r>
      <w:r>
        <w:fldChar w:fldCharType="end"/>
      </w:r>
      <w:r>
        <w:t xml:space="preserve"> by lodging a completed and signed Application Form with the </w:t>
      </w:r>
      <w:r>
        <w:lastRenderedPageBreak/>
        <w:t xml:space="preserve">Administrator at any time within seven (7) years of receipt of the Banning Notice.  </w:t>
      </w:r>
      <w:r w:rsidR="00C60A54" w:rsidRPr="00864E6B">
        <w:t xml:space="preserve">In any appeal that is brought outside the 28 day appeal period it is presumed that the facts that were relied upon by FFA to support the </w:t>
      </w:r>
      <w:r w:rsidR="00C60A54">
        <w:t>b</w:t>
      </w:r>
      <w:r w:rsidR="00C60A54" w:rsidRPr="00864E6B">
        <w:t xml:space="preserve">an are true unless the contrary is proved by persuasive evidence filed by the Applicant that was not available within the 28 day appeal period despite reasonable inquiries and investigation. The evidence before FFA for the purpose of clause </w:t>
      </w:r>
      <w:r w:rsidR="0096165D">
        <w:fldChar w:fldCharType="begin"/>
      </w:r>
      <w:r w:rsidR="0096165D">
        <w:instrText xml:space="preserve"> REF _Ref442952233 \w \h </w:instrText>
      </w:r>
      <w:r w:rsidR="0096165D">
        <w:fldChar w:fldCharType="separate"/>
      </w:r>
      <w:r w:rsidR="00683075">
        <w:t>7.3(c)</w:t>
      </w:r>
      <w:r w:rsidR="0096165D">
        <w:fldChar w:fldCharType="end"/>
      </w:r>
      <w:r w:rsidR="00C60A54" w:rsidRPr="00864E6B">
        <w:t xml:space="preserve"> will</w:t>
      </w:r>
      <w:r w:rsidR="0096165D">
        <w:t>,</w:t>
      </w:r>
      <w:r w:rsidR="00C60A54" w:rsidRPr="00864E6B">
        <w:t xml:space="preserve"> subject to this clause </w:t>
      </w:r>
      <w:r w:rsidR="0096165D">
        <w:fldChar w:fldCharType="begin"/>
      </w:r>
      <w:r w:rsidR="0096165D">
        <w:instrText xml:space="preserve"> REF _Ref442953674 \w \h </w:instrText>
      </w:r>
      <w:r w:rsidR="0096165D">
        <w:fldChar w:fldCharType="separate"/>
      </w:r>
      <w:r w:rsidR="00683075">
        <w:t>7.6</w:t>
      </w:r>
      <w:r w:rsidR="0096165D">
        <w:fldChar w:fldCharType="end"/>
      </w:r>
      <w:r w:rsidR="0096165D">
        <w:t xml:space="preserve">, </w:t>
      </w:r>
      <w:r w:rsidR="00C60A54" w:rsidRPr="00864E6B">
        <w:t>be taken to include any evidence filed by the Applicant that was not before FFA.</w:t>
      </w:r>
      <w:bookmarkEnd w:id="71"/>
      <w:r w:rsidR="00C60A54" w:rsidRPr="00864E6B">
        <w:t xml:space="preserve">  </w:t>
      </w:r>
      <w:bookmarkStart w:id="73" w:name="_Ref386897394"/>
      <w:bookmarkEnd w:id="72"/>
    </w:p>
    <w:p w:rsidR="00A5060E" w:rsidRDefault="0031615D">
      <w:pPr>
        <w:pStyle w:val="FFAHeading1"/>
      </w:pPr>
      <w:bookmarkStart w:id="74" w:name="_Toc441664091"/>
      <w:bookmarkStart w:id="75" w:name="_Toc476148883"/>
      <w:r>
        <w:t>OPERATION OF THE FIBAC</w:t>
      </w:r>
      <w:bookmarkEnd w:id="75"/>
      <w:r>
        <w:t xml:space="preserve"> </w:t>
      </w:r>
      <w:bookmarkEnd w:id="74"/>
    </w:p>
    <w:p w:rsidR="00A5060E" w:rsidRDefault="0031615D" w:rsidP="004B7CB5">
      <w:pPr>
        <w:pStyle w:val="FFAHeading2"/>
      </w:pPr>
      <w:bookmarkStart w:id="76" w:name="_Ref428019780"/>
      <w:bookmarkStart w:id="77" w:name="_Ref386896786"/>
      <w:bookmarkStart w:id="78" w:name="_Ref386754476"/>
      <w:bookmarkEnd w:id="73"/>
      <w:r>
        <w:t xml:space="preserve">Once the Administrator receives an Application Form which complies with clause </w:t>
      </w:r>
      <w:r w:rsidR="00376C84">
        <w:t>7</w:t>
      </w:r>
      <w:r>
        <w:t>, the Administrator must in consultation with the President convene the FIBAC within seven (7) days.</w:t>
      </w:r>
      <w:bookmarkEnd w:id="76"/>
      <w:r>
        <w:t xml:space="preserve"> </w:t>
      </w:r>
    </w:p>
    <w:p w:rsidR="00A5060E" w:rsidRDefault="0031615D" w:rsidP="004B7CB5">
      <w:pPr>
        <w:pStyle w:val="FFAHeading2"/>
      </w:pPr>
      <w:bookmarkStart w:id="79" w:name="_Ref441251388"/>
      <w:bookmarkStart w:id="80" w:name="_Toc369080328"/>
      <w:bookmarkEnd w:id="77"/>
      <w:bookmarkEnd w:id="78"/>
      <w:r>
        <w:t>Subject to clause</w:t>
      </w:r>
      <w:r w:rsidR="004438CD">
        <w:t xml:space="preserve"> </w:t>
      </w:r>
      <w:r w:rsidR="00E97FD9">
        <w:fldChar w:fldCharType="begin"/>
      </w:r>
      <w:r w:rsidR="00E97FD9">
        <w:instrText xml:space="preserve"> REF _Ref442119602 \w \h </w:instrText>
      </w:r>
      <w:r w:rsidR="00E97FD9">
        <w:fldChar w:fldCharType="separate"/>
      </w:r>
      <w:r w:rsidR="00683075">
        <w:t>8.6</w:t>
      </w:r>
      <w:r w:rsidR="00E97FD9">
        <w:fldChar w:fldCharType="end"/>
      </w:r>
      <w:r>
        <w:t>, all matters to be considered by the FIBAC will be assessed on the written submissions, materials and documents that the parties provide to the FIBAC.</w:t>
      </w:r>
    </w:p>
    <w:p w:rsidR="00A5060E" w:rsidRDefault="0031615D" w:rsidP="004B7CB5">
      <w:pPr>
        <w:pStyle w:val="FFAHeading2"/>
      </w:pPr>
      <w:bookmarkStart w:id="81" w:name="_Ref442541595"/>
      <w:bookmarkStart w:id="82" w:name="_Ref441581147"/>
      <w:r>
        <w:t xml:space="preserve">Within seven (7) days of the Administrator </w:t>
      </w:r>
      <w:r w:rsidR="00376C84">
        <w:t xml:space="preserve">receiving an Application Form that complies with clause </w:t>
      </w:r>
      <w:r w:rsidR="00B84FBE">
        <w:fldChar w:fldCharType="begin"/>
      </w:r>
      <w:r w:rsidR="00B84FBE">
        <w:instrText xml:space="preserve"> REF _Ref443058392 \w \h </w:instrText>
      </w:r>
      <w:r w:rsidR="00B84FBE">
        <w:fldChar w:fldCharType="separate"/>
      </w:r>
      <w:r w:rsidR="00683075">
        <w:t>7</w:t>
      </w:r>
      <w:r w:rsidR="00B84FBE">
        <w:fldChar w:fldCharType="end"/>
      </w:r>
      <w:r>
        <w:t>, FFA will provide the Administrator with:</w:t>
      </w:r>
      <w:bookmarkEnd w:id="81"/>
    </w:p>
    <w:p w:rsidR="00A5060E" w:rsidRDefault="0031615D">
      <w:pPr>
        <w:pStyle w:val="FFAHeading3"/>
      </w:pPr>
      <w:r>
        <w:t>a copy of the documents and materials it relied upon to impose the ban other than evidence which</w:t>
      </w:r>
      <w:r w:rsidR="00317F89">
        <w:t xml:space="preserve"> FFA is unable to disclose because</w:t>
      </w:r>
      <w:r>
        <w:t>:</w:t>
      </w:r>
    </w:p>
    <w:p w:rsidR="00A5060E" w:rsidRDefault="0031615D">
      <w:pPr>
        <w:pStyle w:val="FFAHeading4"/>
      </w:pPr>
      <w:r>
        <w:t>FFA is subject to legal restrictions in relation to the evidence that prevent its disclosure; or</w:t>
      </w:r>
    </w:p>
    <w:p w:rsidR="00A5060E" w:rsidRDefault="00317F89">
      <w:pPr>
        <w:pStyle w:val="FFAHeading4"/>
      </w:pPr>
      <w:r>
        <w:t>the third party who has provided the evidence will not authorise its disclosure</w:t>
      </w:r>
      <w:r w:rsidR="00DD1DFD">
        <w:t xml:space="preserve"> to the person or their legal representative</w:t>
      </w:r>
      <w:r>
        <w:t>;</w:t>
      </w:r>
      <w:r w:rsidR="0031615D">
        <w:t xml:space="preserve"> and</w:t>
      </w:r>
    </w:p>
    <w:p w:rsidR="00A5060E" w:rsidRDefault="0031615D">
      <w:pPr>
        <w:pStyle w:val="FFAHeading3"/>
      </w:pPr>
      <w:proofErr w:type="gramStart"/>
      <w:r>
        <w:t>a</w:t>
      </w:r>
      <w:proofErr w:type="gramEnd"/>
      <w:r>
        <w:t xml:space="preserve"> copy of any written submissions and further materials and documents that it intends to rely upon. </w:t>
      </w:r>
    </w:p>
    <w:p w:rsidR="00A5060E" w:rsidRDefault="0031615D" w:rsidP="004B7CB5">
      <w:pPr>
        <w:pStyle w:val="FFAHeading2"/>
      </w:pPr>
      <w:r>
        <w:t xml:space="preserve">The Administrator will provide the Applicant with access to FFA’s written submissions and </w:t>
      </w:r>
      <w:r w:rsidR="00317F89">
        <w:t xml:space="preserve">the </w:t>
      </w:r>
      <w:r>
        <w:t xml:space="preserve">further materials and documents that FFA is relying upon.  If there are any restrictions on the materials and/or documents that FFA </w:t>
      </w:r>
      <w:r w:rsidR="005E330E">
        <w:t xml:space="preserve">can make available to the FIBAC, </w:t>
      </w:r>
      <w:r>
        <w:t>the Applicant</w:t>
      </w:r>
      <w:r w:rsidR="005E330E">
        <w:t xml:space="preserve"> or the Applicant’s legal representative</w:t>
      </w:r>
      <w:r>
        <w:t>, FFA will set out</w:t>
      </w:r>
      <w:r w:rsidR="00317F89">
        <w:t xml:space="preserve"> in writing</w:t>
      </w:r>
      <w:r>
        <w:t xml:space="preserve"> the reasons for the restriction(s) and </w:t>
      </w:r>
      <w:r w:rsidR="00317F89">
        <w:t xml:space="preserve">to the extent possible </w:t>
      </w:r>
      <w:r>
        <w:t>provide a summary of the restricted materials and/or documents.</w:t>
      </w:r>
      <w:bookmarkEnd w:id="82"/>
    </w:p>
    <w:bookmarkEnd w:id="79"/>
    <w:p w:rsidR="00A5060E" w:rsidRDefault="004E2D69" w:rsidP="004B7CB5">
      <w:pPr>
        <w:pStyle w:val="FFAHeading2"/>
      </w:pPr>
      <w:r>
        <w:t xml:space="preserve">The parties will not be permitted to supplement the submissions and evidence that </w:t>
      </w:r>
      <w:r w:rsidR="00A05A88">
        <w:t xml:space="preserve">they </w:t>
      </w:r>
      <w:r>
        <w:t xml:space="preserve">provide under </w:t>
      </w:r>
      <w:r w:rsidR="0031615D">
        <w:t xml:space="preserve">clauses </w:t>
      </w:r>
      <w:r w:rsidR="004F04DC">
        <w:fldChar w:fldCharType="begin"/>
      </w:r>
      <w:r w:rsidR="004F04DC">
        <w:instrText xml:space="preserve"> REF _Ref383550870 \r \h </w:instrText>
      </w:r>
      <w:r w:rsidR="004F04DC">
        <w:fldChar w:fldCharType="separate"/>
      </w:r>
      <w:r w:rsidR="00683075">
        <w:t>7.2</w:t>
      </w:r>
      <w:r w:rsidR="004F04DC">
        <w:fldChar w:fldCharType="end"/>
      </w:r>
      <w:r w:rsidR="0031615D">
        <w:t xml:space="preserve"> and</w:t>
      </w:r>
      <w:r w:rsidR="00DF2479">
        <w:t xml:space="preserve"> </w:t>
      </w:r>
      <w:r w:rsidR="0031615D">
        <w:fldChar w:fldCharType="begin"/>
      </w:r>
      <w:r w:rsidR="0031615D">
        <w:instrText xml:space="preserve"> REF _Ref441581147 \w \h </w:instrText>
      </w:r>
      <w:r w:rsidR="0031615D">
        <w:fldChar w:fldCharType="separate"/>
      </w:r>
      <w:r w:rsidR="00683075">
        <w:t>8.3</w:t>
      </w:r>
      <w:r w:rsidR="0031615D">
        <w:fldChar w:fldCharType="end"/>
      </w:r>
      <w:r w:rsidR="0031615D">
        <w:t xml:space="preserve"> without the leave of the FIBAC.  If the FIBAC considers that additional submissions are required, the parties will be given and must comply with such directions as determined by the FIBAC. </w:t>
      </w:r>
    </w:p>
    <w:p w:rsidR="00A5060E" w:rsidRDefault="0031615D" w:rsidP="004B7CB5">
      <w:pPr>
        <w:pStyle w:val="FFAHeading2"/>
      </w:pPr>
      <w:bookmarkStart w:id="83" w:name="_Toc441580229"/>
      <w:bookmarkStart w:id="84" w:name="_Toc441580230"/>
      <w:bookmarkStart w:id="85" w:name="_Toc441580231"/>
      <w:bookmarkStart w:id="86" w:name="_Toc441580232"/>
      <w:bookmarkStart w:id="87" w:name="_Toc441580233"/>
      <w:bookmarkStart w:id="88" w:name="_Toc441580234"/>
      <w:bookmarkStart w:id="89" w:name="_Ref442119602"/>
      <w:bookmarkStart w:id="90" w:name="_Ref442265242"/>
      <w:bookmarkStart w:id="91" w:name="_Toc369080336"/>
      <w:bookmarkEnd w:id="80"/>
      <w:bookmarkEnd w:id="83"/>
      <w:bookmarkEnd w:id="84"/>
      <w:bookmarkEnd w:id="85"/>
      <w:bookmarkEnd w:id="86"/>
      <w:bookmarkEnd w:id="87"/>
      <w:bookmarkEnd w:id="88"/>
      <w:r>
        <w:t>The FIBAC may elect to conduct an oral hearing in respect of a Banning Appeal if it considers in its absolute discretion that such a hearing is required.</w:t>
      </w:r>
      <w:bookmarkEnd w:id="89"/>
      <w:bookmarkEnd w:id="90"/>
      <w:r>
        <w:t xml:space="preserve">  </w:t>
      </w:r>
    </w:p>
    <w:p w:rsidR="00A5060E" w:rsidRDefault="0031615D" w:rsidP="004B7CB5">
      <w:pPr>
        <w:pStyle w:val="FFAHeading2"/>
      </w:pPr>
      <w:r>
        <w:t xml:space="preserve">If the FIBAC determines that it will hold an oral hearing, the hearing will be conducted at such location as the Chair directs and each party shall bear its own costs of attendance.  </w:t>
      </w:r>
      <w:r>
        <w:lastRenderedPageBreak/>
        <w:t>The hearing may take place by way of video or telephone conference</w:t>
      </w:r>
      <w:r w:rsidR="004E2D69">
        <w:t xml:space="preserve"> if the FIBAC so directs</w:t>
      </w:r>
      <w:r>
        <w:t>.</w:t>
      </w:r>
    </w:p>
    <w:p w:rsidR="00A5060E" w:rsidRDefault="0031615D" w:rsidP="004B7CB5">
      <w:pPr>
        <w:pStyle w:val="FFAHeading2"/>
      </w:pPr>
      <w:bookmarkStart w:id="92" w:name="_Toc369080341"/>
      <w:bookmarkStart w:id="93" w:name="_Ref386055021"/>
      <w:bookmarkStart w:id="94" w:name="_Ref386751965"/>
      <w:bookmarkEnd w:id="91"/>
      <w:r>
        <w:t xml:space="preserve">The FIBAC has the right to determine all procedures to be adopted during a hearing of a Banning Appeal.  Proceedings will be conducted with as little formality and technicality, and with as much expedition, as a proper consideration of the matters before the FIBAC permits.  </w:t>
      </w:r>
      <w:bookmarkEnd w:id="92"/>
      <w:bookmarkEnd w:id="93"/>
      <w:bookmarkEnd w:id="94"/>
    </w:p>
    <w:p w:rsidR="00A5060E" w:rsidRDefault="0031615D" w:rsidP="004B7CB5">
      <w:pPr>
        <w:pStyle w:val="FFAHeading2"/>
      </w:pPr>
      <w:bookmarkStart w:id="95" w:name="_Toc369080353"/>
      <w:r>
        <w:t>The FIBAC may limit or disallow</w:t>
      </w:r>
      <w:r w:rsidR="00386A9A">
        <w:t xml:space="preserve"> any evidence </w:t>
      </w:r>
      <w:r w:rsidR="003951AF">
        <w:t xml:space="preserve">that </w:t>
      </w:r>
      <w:r w:rsidR="00386A9A">
        <w:t xml:space="preserve">the FIBAC considers </w:t>
      </w:r>
      <w:r w:rsidR="003951AF">
        <w:t>is not relevant</w:t>
      </w:r>
      <w:r w:rsidR="00386A9A">
        <w:t xml:space="preserve">. </w:t>
      </w:r>
    </w:p>
    <w:p w:rsidR="00A5060E" w:rsidRDefault="0031615D" w:rsidP="004B7CB5">
      <w:pPr>
        <w:pStyle w:val="FFAHeading2"/>
      </w:pPr>
      <w:r>
        <w:t xml:space="preserve">Each member of the FIBAC has a single vote and where decisions of the FIBAC are not </w:t>
      </w:r>
      <w:proofErr w:type="gramStart"/>
      <w:r>
        <w:t>unanimous,</w:t>
      </w:r>
      <w:proofErr w:type="gramEnd"/>
      <w:r>
        <w:t xml:space="preserve"> the decision of the majority will prevail.  </w:t>
      </w:r>
    </w:p>
    <w:p w:rsidR="00A5060E" w:rsidRDefault="0031615D" w:rsidP="004B7CB5">
      <w:pPr>
        <w:pStyle w:val="FFAHeading2"/>
      </w:pPr>
      <w:r>
        <w:t xml:space="preserve">An Applicant may elect to terminate the Banning Appeal before a </w:t>
      </w:r>
      <w:r w:rsidR="006170A9">
        <w:t>d</w:t>
      </w:r>
      <w:r>
        <w:t>etermination is made</w:t>
      </w:r>
      <w:r w:rsidR="006170A9">
        <w:t xml:space="preserve"> by the FIBAC</w:t>
      </w:r>
      <w:r>
        <w:t xml:space="preserve">. </w:t>
      </w:r>
    </w:p>
    <w:p w:rsidR="00A5060E" w:rsidRDefault="0031615D" w:rsidP="004B7CB5">
      <w:pPr>
        <w:pStyle w:val="FFAHeading2"/>
      </w:pPr>
      <w:r>
        <w:t xml:space="preserve">Hearings and deliberations by the </w:t>
      </w:r>
      <w:r w:rsidR="00EE1B13">
        <w:t>F</w:t>
      </w:r>
      <w:r>
        <w:t>IBAC must be held behind closed doors.</w:t>
      </w:r>
      <w:bookmarkStart w:id="96" w:name="_Ref287608476"/>
      <w:bookmarkStart w:id="97" w:name="_Toc393353850"/>
      <w:bookmarkEnd w:id="95"/>
    </w:p>
    <w:p w:rsidR="00A5060E" w:rsidRDefault="0031615D">
      <w:pPr>
        <w:pStyle w:val="FFAHeading1"/>
      </w:pPr>
      <w:bookmarkStart w:id="98" w:name="_Toc441580236"/>
      <w:bookmarkStart w:id="99" w:name="_Toc441580237"/>
      <w:bookmarkStart w:id="100" w:name="_Ref441243225"/>
      <w:bookmarkStart w:id="101" w:name="_Toc441664093"/>
      <w:bookmarkStart w:id="102" w:name="_Toc476148884"/>
      <w:bookmarkEnd w:id="98"/>
      <w:bookmarkEnd w:id="99"/>
      <w:r>
        <w:t>DETERMINATION</w:t>
      </w:r>
      <w:bookmarkEnd w:id="96"/>
      <w:bookmarkEnd w:id="97"/>
      <w:bookmarkEnd w:id="100"/>
      <w:r>
        <w:t xml:space="preserve"> OF THE FIBAC</w:t>
      </w:r>
      <w:bookmarkEnd w:id="102"/>
      <w:r>
        <w:t xml:space="preserve"> </w:t>
      </w:r>
      <w:bookmarkEnd w:id="101"/>
    </w:p>
    <w:p w:rsidR="00A5060E" w:rsidRDefault="0031615D" w:rsidP="004B7CB5">
      <w:pPr>
        <w:pStyle w:val="FFAHeading2"/>
      </w:pPr>
      <w:bookmarkStart w:id="103" w:name="_Ref386896774"/>
      <w:bookmarkStart w:id="104" w:name="_Toc369080377"/>
      <w:bookmarkStart w:id="105" w:name="_Ref386056746"/>
      <w:bookmarkStart w:id="106" w:name="_Ref386894329"/>
      <w:bookmarkStart w:id="107" w:name="_Toc369080369"/>
      <w:bookmarkStart w:id="108" w:name="_Ref386046557"/>
      <w:bookmarkStart w:id="109" w:name="_Ref386900001"/>
      <w:r>
        <w:t xml:space="preserve">If the FIBAC determines that an Applicant has not established that one or more of the grounds of appeal set out in clause </w:t>
      </w:r>
      <w:r>
        <w:fldChar w:fldCharType="begin"/>
      </w:r>
      <w:r>
        <w:instrText xml:space="preserve"> REF _Ref433452502 \r \h </w:instrText>
      </w:r>
      <w:r>
        <w:fldChar w:fldCharType="separate"/>
      </w:r>
      <w:r w:rsidR="00683075">
        <w:t>7.3</w:t>
      </w:r>
      <w:r>
        <w:fldChar w:fldCharType="end"/>
      </w:r>
      <w:r>
        <w:t xml:space="preserve"> are made out, the FIBAC must dismiss the application.</w:t>
      </w:r>
    </w:p>
    <w:p w:rsidR="00A5060E" w:rsidRDefault="0031615D" w:rsidP="004B7CB5">
      <w:pPr>
        <w:pStyle w:val="FFAHeading2"/>
      </w:pPr>
      <w:bookmarkStart w:id="110" w:name="_Ref434598748"/>
      <w:r>
        <w:t>If the FIBAC determines that an Applicant has established that one or more of the grounds of appeal set out in clause</w:t>
      </w:r>
      <w:r w:rsidR="00A87100">
        <w:t xml:space="preserve"> </w:t>
      </w:r>
      <w:r>
        <w:fldChar w:fldCharType="begin"/>
      </w:r>
      <w:r>
        <w:instrText xml:space="preserve"> REF _Ref433452502 \r \h </w:instrText>
      </w:r>
      <w:r>
        <w:fldChar w:fldCharType="separate"/>
      </w:r>
      <w:r w:rsidR="00683075">
        <w:t>7.3</w:t>
      </w:r>
      <w:r>
        <w:fldChar w:fldCharType="end"/>
      </w:r>
      <w:r>
        <w:t xml:space="preserve"> are made out, the F</w:t>
      </w:r>
      <w:r w:rsidR="00386A9A">
        <w:t>IBAC</w:t>
      </w:r>
      <w:r>
        <w:t xml:space="preserve"> may </w:t>
      </w:r>
      <w:bookmarkEnd w:id="103"/>
      <w:bookmarkEnd w:id="110"/>
      <w:r>
        <w:t xml:space="preserve">make a new </w:t>
      </w:r>
      <w:r w:rsidR="004F04DC">
        <w:t>d</w:t>
      </w:r>
      <w:r>
        <w:t xml:space="preserve">etermination.  That new </w:t>
      </w:r>
      <w:r w:rsidR="004F04DC">
        <w:t>d</w:t>
      </w:r>
      <w:r>
        <w:t xml:space="preserve">etermination may: </w:t>
      </w:r>
    </w:p>
    <w:p w:rsidR="00A5060E" w:rsidRDefault="0031615D">
      <w:pPr>
        <w:pStyle w:val="FFAHeading3"/>
      </w:pPr>
      <w:r>
        <w:t>set aside the decision of FFA to impose the ban;</w:t>
      </w:r>
    </w:p>
    <w:p w:rsidR="00A5060E" w:rsidRDefault="0031615D">
      <w:pPr>
        <w:pStyle w:val="FFAHeading3"/>
      </w:pPr>
      <w:r>
        <w:t xml:space="preserve">uphold the decision of FFA to impose the ban; or </w:t>
      </w:r>
    </w:p>
    <w:p w:rsidR="00A5060E" w:rsidRDefault="0031615D">
      <w:pPr>
        <w:pStyle w:val="FFAHeading3"/>
      </w:pPr>
      <w:bookmarkStart w:id="111" w:name="_Ref442266904"/>
      <w:proofErr w:type="gramStart"/>
      <w:r>
        <w:t>vary</w:t>
      </w:r>
      <w:proofErr w:type="gramEnd"/>
      <w:r>
        <w:t xml:space="preserve"> the decision of FFA by the imposition of a lesser ban.</w:t>
      </w:r>
      <w:bookmarkEnd w:id="111"/>
    </w:p>
    <w:p w:rsidR="00A5060E" w:rsidRDefault="0031615D" w:rsidP="004B7CB5">
      <w:pPr>
        <w:pStyle w:val="FFAHeading2"/>
      </w:pPr>
      <w:r>
        <w:t xml:space="preserve">For the purposes of clause </w:t>
      </w:r>
      <w:r>
        <w:fldChar w:fldCharType="begin"/>
      </w:r>
      <w:r>
        <w:instrText xml:space="preserve"> REF _Ref442266904 \r \h </w:instrText>
      </w:r>
      <w:r>
        <w:fldChar w:fldCharType="separate"/>
      </w:r>
      <w:r w:rsidR="00683075">
        <w:t>9.2(c)</w:t>
      </w:r>
      <w:r>
        <w:fldChar w:fldCharType="end"/>
      </w:r>
      <w:r>
        <w:t>, the FIBAC may only in Exceptional Circumstances apply a ban below the minimum period prescribed for that conduct in Annexure A.</w:t>
      </w:r>
    </w:p>
    <w:p w:rsidR="00A5060E" w:rsidRDefault="0031615D" w:rsidP="004B7CB5">
      <w:pPr>
        <w:pStyle w:val="FFAHeading2"/>
      </w:pPr>
      <w:bookmarkStart w:id="112" w:name="_Ref442542561"/>
      <w:r>
        <w:t>The FIBAC shall within 21 days of</w:t>
      </w:r>
      <w:r w:rsidR="00D30228">
        <w:t xml:space="preserve"> the Administrator receiving the</w:t>
      </w:r>
      <w:r w:rsidR="00376C84">
        <w:t xml:space="preserve"> Application</w:t>
      </w:r>
      <w:r w:rsidR="00D30228">
        <w:t xml:space="preserve"> Form</w:t>
      </w:r>
      <w:r>
        <w:t xml:space="preserve">, or such longer period as advised by the FIBAC if required, notify FFA and the Applicant of its </w:t>
      </w:r>
      <w:r w:rsidR="004F04DC">
        <w:t>d</w:t>
      </w:r>
      <w:r>
        <w:t xml:space="preserve">etermination.  The FIBAC may initially announce the </w:t>
      </w:r>
      <w:r w:rsidR="004F04DC">
        <w:t>d</w:t>
      </w:r>
      <w:r>
        <w:t xml:space="preserve">etermination only (verbally or in writing), but must subsequently provide a copy of the written </w:t>
      </w:r>
      <w:r w:rsidR="004F04DC">
        <w:t>d</w:t>
      </w:r>
      <w:r>
        <w:t xml:space="preserve">etermination complying with clause </w:t>
      </w:r>
      <w:r>
        <w:fldChar w:fldCharType="begin"/>
      </w:r>
      <w:r>
        <w:instrText xml:space="preserve"> REF _Ref441252224 \r \h </w:instrText>
      </w:r>
      <w:r>
        <w:fldChar w:fldCharType="separate"/>
      </w:r>
      <w:r w:rsidR="00683075">
        <w:t>9.5</w:t>
      </w:r>
      <w:r>
        <w:fldChar w:fldCharType="end"/>
      </w:r>
      <w:r>
        <w:t>.</w:t>
      </w:r>
      <w:bookmarkEnd w:id="104"/>
      <w:bookmarkEnd w:id="105"/>
      <w:bookmarkEnd w:id="106"/>
      <w:bookmarkEnd w:id="112"/>
    </w:p>
    <w:p w:rsidR="00A5060E" w:rsidRDefault="0031615D" w:rsidP="004B7CB5">
      <w:pPr>
        <w:pStyle w:val="FFAHeading2"/>
      </w:pPr>
      <w:bookmarkStart w:id="113" w:name="_Ref441252224"/>
      <w:r>
        <w:t xml:space="preserve">A </w:t>
      </w:r>
      <w:r w:rsidR="00514EE4">
        <w:t>d</w:t>
      </w:r>
      <w:r>
        <w:t>etermination</w:t>
      </w:r>
      <w:r w:rsidR="004F04DC">
        <w:t xml:space="preserve"> </w:t>
      </w:r>
      <w:r w:rsidR="006170A9">
        <w:t xml:space="preserve">made </w:t>
      </w:r>
      <w:r w:rsidR="004F04DC">
        <w:t>by the FIBAC</w:t>
      </w:r>
      <w:r>
        <w:t xml:space="preserve"> must: </w:t>
      </w:r>
    </w:p>
    <w:p w:rsidR="00A5060E" w:rsidRDefault="0031615D">
      <w:pPr>
        <w:pStyle w:val="FFAHeading3"/>
      </w:pPr>
      <w:r>
        <w:t>be in writing</w:t>
      </w:r>
      <w:bookmarkEnd w:id="107"/>
      <w:bookmarkEnd w:id="108"/>
      <w:bookmarkEnd w:id="109"/>
      <w:bookmarkEnd w:id="113"/>
      <w:r>
        <w:t>;</w:t>
      </w:r>
    </w:p>
    <w:p w:rsidR="00A5060E" w:rsidRDefault="0031615D">
      <w:pPr>
        <w:pStyle w:val="FFAHeading3"/>
        <w:jc w:val="both"/>
      </w:pPr>
      <w:bookmarkStart w:id="114" w:name="_Toc369080372"/>
      <w:r>
        <w:t xml:space="preserve">briefly provide the reasons on which the </w:t>
      </w:r>
      <w:r w:rsidR="004F04DC">
        <w:t>d</w:t>
      </w:r>
      <w:r>
        <w:t>etermination is based;</w:t>
      </w:r>
      <w:bookmarkEnd w:id="114"/>
      <w:r>
        <w:t xml:space="preserve"> and</w:t>
      </w:r>
    </w:p>
    <w:p w:rsidR="00A5060E" w:rsidRDefault="0031615D">
      <w:pPr>
        <w:pStyle w:val="FFAHeading3"/>
        <w:jc w:val="both"/>
      </w:pPr>
      <w:bookmarkStart w:id="115" w:name="_Toc369080375"/>
      <w:proofErr w:type="gramStart"/>
      <w:r>
        <w:t>contain</w:t>
      </w:r>
      <w:proofErr w:type="gramEnd"/>
      <w:r>
        <w:t xml:space="preserve"> the date on which, and the place where, the </w:t>
      </w:r>
      <w:r w:rsidR="004F04DC">
        <w:t>d</w:t>
      </w:r>
      <w:r>
        <w:t>etermination was made.</w:t>
      </w:r>
      <w:bookmarkEnd w:id="115"/>
    </w:p>
    <w:p w:rsidR="00A5060E" w:rsidRDefault="0031615D" w:rsidP="004B7CB5">
      <w:pPr>
        <w:pStyle w:val="FFAHeading2"/>
      </w:pPr>
      <w:bookmarkStart w:id="116" w:name="_Toc369080376"/>
      <w:bookmarkStart w:id="117" w:name="_Ref386790283"/>
      <w:r>
        <w:lastRenderedPageBreak/>
        <w:t xml:space="preserve">A copy of the </w:t>
      </w:r>
      <w:r w:rsidR="004F04DC">
        <w:t xml:space="preserve">FIBAC’s </w:t>
      </w:r>
      <w:r>
        <w:t xml:space="preserve">written </w:t>
      </w:r>
      <w:r w:rsidR="004F04DC">
        <w:t>d</w:t>
      </w:r>
      <w:r>
        <w:t xml:space="preserve">etermination must be promptly provided to the parties as soon as practicably possible following the </w:t>
      </w:r>
      <w:r w:rsidR="004F04DC">
        <w:t>d</w:t>
      </w:r>
      <w:r>
        <w:t>etermination being made using the contact details provided in the Application Form.</w:t>
      </w:r>
      <w:bookmarkEnd w:id="116"/>
      <w:bookmarkEnd w:id="117"/>
    </w:p>
    <w:p w:rsidR="00A5060E" w:rsidRDefault="0031615D" w:rsidP="004B7CB5">
      <w:pPr>
        <w:pStyle w:val="FFAHeading2"/>
      </w:pPr>
      <w:r>
        <w:t xml:space="preserve">Unless otherwise specified in the </w:t>
      </w:r>
      <w:r w:rsidR="006170A9">
        <w:t>FIBAC’s d</w:t>
      </w:r>
      <w:r>
        <w:t xml:space="preserve">etermination, the determination (including where a </w:t>
      </w:r>
      <w:r w:rsidR="004F04DC">
        <w:t>d</w:t>
      </w:r>
      <w:r>
        <w:t xml:space="preserve">etermination is announced in accordance with clause </w:t>
      </w:r>
      <w:r w:rsidR="006170A9">
        <w:fldChar w:fldCharType="begin"/>
      </w:r>
      <w:r w:rsidR="006170A9">
        <w:instrText xml:space="preserve"> REF _Ref442542561 \r \h </w:instrText>
      </w:r>
      <w:r w:rsidR="006170A9">
        <w:fldChar w:fldCharType="separate"/>
      </w:r>
      <w:r w:rsidR="00683075">
        <w:t>9.4</w:t>
      </w:r>
      <w:r w:rsidR="006170A9">
        <w:fldChar w:fldCharType="end"/>
      </w:r>
      <w:r>
        <w:t>) has immediate effect.</w:t>
      </w:r>
    </w:p>
    <w:p w:rsidR="00A5060E" w:rsidRDefault="004F04DC" w:rsidP="004B7CB5">
      <w:pPr>
        <w:pStyle w:val="FFAHeading2"/>
      </w:pPr>
      <w:r>
        <w:t>A</w:t>
      </w:r>
      <w:r w:rsidR="0031615D">
        <w:t xml:space="preserve"> </w:t>
      </w:r>
      <w:r>
        <w:t>d</w:t>
      </w:r>
      <w:r w:rsidR="0031615D">
        <w:t xml:space="preserve">etermination </w:t>
      </w:r>
      <w:r w:rsidR="006170A9">
        <w:t xml:space="preserve">made </w:t>
      </w:r>
      <w:r>
        <w:t xml:space="preserve">by the FIBAC </w:t>
      </w:r>
      <w:r w:rsidR="0031615D">
        <w:t xml:space="preserve">is final and binding on the parties. </w:t>
      </w:r>
    </w:p>
    <w:p w:rsidR="00A5060E" w:rsidRDefault="0031615D">
      <w:pPr>
        <w:pStyle w:val="FFAHeading1"/>
      </w:pPr>
      <w:bookmarkStart w:id="118" w:name="_Toc441580239"/>
      <w:bookmarkStart w:id="119" w:name="_Toc441580240"/>
      <w:bookmarkStart w:id="120" w:name="_Toc441580241"/>
      <w:bookmarkStart w:id="121" w:name="_Toc441580242"/>
      <w:bookmarkStart w:id="122" w:name="_Toc441580243"/>
      <w:bookmarkStart w:id="123" w:name="_Toc441580244"/>
      <w:bookmarkStart w:id="124" w:name="_Ref386791530"/>
      <w:bookmarkStart w:id="125" w:name="_Toc393353853"/>
      <w:bookmarkStart w:id="126" w:name="_Toc441664094"/>
      <w:bookmarkStart w:id="127" w:name="_Toc476148885"/>
      <w:bookmarkEnd w:id="118"/>
      <w:bookmarkEnd w:id="119"/>
      <w:bookmarkEnd w:id="120"/>
      <w:bookmarkEnd w:id="121"/>
      <w:bookmarkEnd w:id="122"/>
      <w:bookmarkEnd w:id="123"/>
      <w:r>
        <w:t>PUBLICATION AND CONFIDENTIALITY</w:t>
      </w:r>
      <w:bookmarkEnd w:id="124"/>
      <w:bookmarkEnd w:id="125"/>
      <w:bookmarkEnd w:id="126"/>
      <w:bookmarkEnd w:id="127"/>
    </w:p>
    <w:p w:rsidR="00A5060E" w:rsidRDefault="0031615D" w:rsidP="004B7CB5">
      <w:pPr>
        <w:pStyle w:val="FFAHeading2"/>
      </w:pPr>
      <w:bookmarkStart w:id="128" w:name="_Toc369080416"/>
      <w:r>
        <w:t xml:space="preserve">The Administrator must keep a central register of all </w:t>
      </w:r>
      <w:r w:rsidR="004F04DC">
        <w:t>d</w:t>
      </w:r>
      <w:r>
        <w:t>eterminations made by the FIBAC.</w:t>
      </w:r>
      <w:bookmarkEnd w:id="128"/>
    </w:p>
    <w:p w:rsidR="00A5060E" w:rsidRDefault="0031615D" w:rsidP="004B7CB5">
      <w:pPr>
        <w:pStyle w:val="FFAHeading2"/>
      </w:pPr>
      <w:bookmarkStart w:id="129" w:name="_Toc369080417"/>
      <w:r>
        <w:t xml:space="preserve">Subject to clause </w:t>
      </w:r>
      <w:r>
        <w:fldChar w:fldCharType="begin"/>
      </w:r>
      <w:r>
        <w:instrText xml:space="preserve"> REF _Ref386046990 \w \h  \* MERGEFORMAT </w:instrText>
      </w:r>
      <w:r>
        <w:fldChar w:fldCharType="separate"/>
      </w:r>
      <w:r w:rsidR="00683075">
        <w:t>10.3</w:t>
      </w:r>
      <w:r>
        <w:fldChar w:fldCharType="end"/>
      </w:r>
      <w:r>
        <w:t xml:space="preserve">, a </w:t>
      </w:r>
      <w:r w:rsidR="004F04DC">
        <w:t>d</w:t>
      </w:r>
      <w:r>
        <w:t xml:space="preserve">etermination made by the FIBAC (including the written </w:t>
      </w:r>
      <w:r w:rsidR="004F04DC">
        <w:t>d</w:t>
      </w:r>
      <w:r>
        <w:t>etermination), and all submissions, evidence and information provided in proceedings of the FIBAC must be treated in the strictest confidence and must not be made public.</w:t>
      </w:r>
      <w:bookmarkEnd w:id="129"/>
    </w:p>
    <w:p w:rsidR="00A5060E" w:rsidRDefault="0031615D" w:rsidP="004B7CB5">
      <w:pPr>
        <w:pStyle w:val="FFAHeading2"/>
      </w:pPr>
      <w:bookmarkStart w:id="130" w:name="_Ref386046990"/>
      <w:r>
        <w:t>FFA may:</w:t>
      </w:r>
    </w:p>
    <w:p w:rsidR="00A5060E" w:rsidRDefault="0031615D">
      <w:pPr>
        <w:pStyle w:val="FFAHeading3"/>
        <w:jc w:val="both"/>
      </w:pPr>
      <w:r>
        <w:t xml:space="preserve">report on the outcomes of </w:t>
      </w:r>
      <w:r w:rsidR="004F04DC">
        <w:t>d</w:t>
      </w:r>
      <w:r>
        <w:t xml:space="preserve">eterminations of the FIBAC, excluding the person’s personal information; </w:t>
      </w:r>
    </w:p>
    <w:p w:rsidR="00A5060E" w:rsidRDefault="0031615D">
      <w:pPr>
        <w:pStyle w:val="FFAHeading3"/>
        <w:jc w:val="both"/>
      </w:pPr>
      <w:r>
        <w:t xml:space="preserve">provide copies of written </w:t>
      </w:r>
      <w:r w:rsidR="004F04DC">
        <w:t>d</w:t>
      </w:r>
      <w:r>
        <w:t xml:space="preserve">eterminations </w:t>
      </w:r>
      <w:r w:rsidR="004F04DC">
        <w:t xml:space="preserve">made by the FIBAC </w:t>
      </w:r>
      <w:r>
        <w:t>to Committee Members; and</w:t>
      </w:r>
    </w:p>
    <w:p w:rsidR="00A5060E" w:rsidRDefault="0031615D">
      <w:pPr>
        <w:pStyle w:val="FFAHeading3"/>
        <w:jc w:val="both"/>
      </w:pPr>
      <w:proofErr w:type="gramStart"/>
      <w:r>
        <w:t>disclose</w:t>
      </w:r>
      <w:proofErr w:type="gramEnd"/>
      <w:r>
        <w:t xml:space="preserve"> the outcome of a </w:t>
      </w:r>
      <w:r w:rsidR="004F04DC">
        <w:t>d</w:t>
      </w:r>
      <w:r>
        <w:t>etermination of the FIBAC, including the person’s personal information, for the purposes of enforcing the Banning Notice, including to Clubs, police and venues at which FFA Events may be held.</w:t>
      </w:r>
    </w:p>
    <w:p w:rsidR="00A5060E" w:rsidRDefault="0031615D">
      <w:pPr>
        <w:pStyle w:val="FFAHeading1"/>
      </w:pPr>
      <w:bookmarkStart w:id="131" w:name="_Toc441580246"/>
      <w:bookmarkStart w:id="132" w:name="_Toc441580247"/>
      <w:bookmarkStart w:id="133" w:name="_Toc441580248"/>
      <w:bookmarkStart w:id="134" w:name="_Toc441580249"/>
      <w:bookmarkStart w:id="135" w:name="_Toc441580250"/>
      <w:bookmarkStart w:id="136" w:name="_Toc441580251"/>
      <w:bookmarkStart w:id="137" w:name="_Toc441580252"/>
      <w:bookmarkStart w:id="138" w:name="_Toc441580254"/>
      <w:bookmarkStart w:id="139" w:name="_Toc441580255"/>
      <w:bookmarkStart w:id="140" w:name="_Toc441580256"/>
      <w:bookmarkStart w:id="141" w:name="_Toc393353862"/>
      <w:bookmarkStart w:id="142" w:name="_Toc441664096"/>
      <w:bookmarkStart w:id="143" w:name="_Toc476148886"/>
      <w:bookmarkEnd w:id="130"/>
      <w:bookmarkEnd w:id="131"/>
      <w:bookmarkEnd w:id="132"/>
      <w:bookmarkEnd w:id="133"/>
      <w:bookmarkEnd w:id="134"/>
      <w:bookmarkEnd w:id="135"/>
      <w:bookmarkEnd w:id="136"/>
      <w:bookmarkEnd w:id="137"/>
      <w:bookmarkEnd w:id="138"/>
      <w:bookmarkEnd w:id="139"/>
      <w:bookmarkEnd w:id="140"/>
      <w:r>
        <w:t>COMMITTEE MEMBER IMMUNITY</w:t>
      </w:r>
      <w:bookmarkEnd w:id="141"/>
      <w:bookmarkEnd w:id="142"/>
      <w:bookmarkEnd w:id="143"/>
    </w:p>
    <w:p w:rsidR="00A5060E" w:rsidRDefault="0031615D" w:rsidP="004B7CB5">
      <w:pPr>
        <w:pStyle w:val="FFAHeading2"/>
      </w:pPr>
      <w:r>
        <w:t xml:space="preserve">The parties, and their respective witnesses and experts and all other </w:t>
      </w:r>
      <w:r>
        <w:rPr>
          <w:szCs w:val="21"/>
        </w:rPr>
        <w:t>persons</w:t>
      </w:r>
      <w:r>
        <w:t xml:space="preserve"> taking part in any proceedings relating to a Banning Appeal agree </w:t>
      </w:r>
      <w:r w:rsidR="005A2B13">
        <w:t xml:space="preserve">not </w:t>
      </w:r>
      <w:r>
        <w:t xml:space="preserve">to institute or maintain any proceedings, or bring any claim of any nature whatsoever against a </w:t>
      </w:r>
      <w:r w:rsidR="006170A9">
        <w:t>Committee</w:t>
      </w:r>
      <w:r>
        <w:t xml:space="preserve"> Member (past or present), in respect of any act or omission during the course of any proceedings in relation to a Banning Appeal, or arising out of any </w:t>
      </w:r>
      <w:r w:rsidR="004F04DC">
        <w:t>d</w:t>
      </w:r>
      <w:r>
        <w:t>etermination or findings made or otherwise</w:t>
      </w:r>
      <w:r w:rsidR="006170A9">
        <w:t xml:space="preserve"> by a Committee Member</w:t>
      </w:r>
      <w:r>
        <w:t>.</w:t>
      </w:r>
    </w:p>
    <w:p w:rsidR="00A5060E" w:rsidRDefault="0031615D" w:rsidP="004B7CB5">
      <w:pPr>
        <w:pStyle w:val="FFAHeading2"/>
      </w:pPr>
      <w:r>
        <w:t xml:space="preserve">Each party and their respective witnesses and experts and all other </w:t>
      </w:r>
      <w:r>
        <w:rPr>
          <w:szCs w:val="21"/>
        </w:rPr>
        <w:t>persons</w:t>
      </w:r>
      <w:r>
        <w:t xml:space="preserve"> taking part in any proceedings relating to a Banning Appeal (</w:t>
      </w:r>
      <w:r>
        <w:rPr>
          <w:b/>
          <w:i/>
        </w:rPr>
        <w:t>Indemnifiers</w:t>
      </w:r>
      <w:r>
        <w:t xml:space="preserve">) indemnify the </w:t>
      </w:r>
      <w:r w:rsidR="006170A9">
        <w:t>Committee</w:t>
      </w:r>
      <w:r>
        <w:t xml:space="preserve"> Members (past or present) (</w:t>
      </w:r>
      <w:r>
        <w:rPr>
          <w:b/>
          <w:i/>
        </w:rPr>
        <w:t>Indemnified Persons</w:t>
      </w:r>
      <w:r>
        <w:t>) in relation to any loss or damage of any nature whatsoever sustained by the Indemnified Persons as a result of any proceedings or claim of any nature whatsoever brought against the Indemnified Persons by any related party of that Indemnifier.</w:t>
      </w:r>
    </w:p>
    <w:p w:rsidR="00A5060E" w:rsidRDefault="0031615D">
      <w:pPr>
        <w:pStyle w:val="FFAHeading1"/>
      </w:pPr>
      <w:bookmarkStart w:id="144" w:name="_Toc441580258"/>
      <w:bookmarkStart w:id="145" w:name="_Toc441580259"/>
      <w:bookmarkStart w:id="146" w:name="_Toc393353864"/>
      <w:bookmarkStart w:id="147" w:name="_Toc441664097"/>
      <w:bookmarkStart w:id="148" w:name="_Toc476148887"/>
      <w:bookmarkEnd w:id="144"/>
      <w:bookmarkEnd w:id="145"/>
      <w:r>
        <w:lastRenderedPageBreak/>
        <w:t>NOTICE</w:t>
      </w:r>
      <w:bookmarkEnd w:id="146"/>
      <w:bookmarkEnd w:id="147"/>
      <w:bookmarkEnd w:id="148"/>
    </w:p>
    <w:p w:rsidR="00A5060E" w:rsidRDefault="0031615D" w:rsidP="004B7CB5">
      <w:pPr>
        <w:pStyle w:val="FFAHeading2"/>
      </w:pPr>
      <w:bookmarkStart w:id="149" w:name="_Toc369080454"/>
      <w:r>
        <w:t>A party notifying or giving notice under these Regulations must do so writing and in English.</w:t>
      </w:r>
      <w:bookmarkEnd w:id="149"/>
    </w:p>
    <w:p w:rsidR="00A5060E" w:rsidRDefault="0031615D" w:rsidP="004B7CB5">
      <w:pPr>
        <w:pStyle w:val="FFAHeading2"/>
      </w:pPr>
      <w:bookmarkStart w:id="150" w:name="_Toc369080455"/>
      <w:bookmarkStart w:id="151" w:name="_Ref434591015"/>
      <w:bookmarkStart w:id="152" w:name="_Ref434591045"/>
      <w:r>
        <w:t>A Notice of Intention to Ban or Banning Notice will be taken to have been received:</w:t>
      </w:r>
      <w:bookmarkEnd w:id="150"/>
      <w:bookmarkEnd w:id="151"/>
      <w:bookmarkEnd w:id="152"/>
    </w:p>
    <w:p w:rsidR="00A5060E" w:rsidRDefault="0031615D">
      <w:pPr>
        <w:pStyle w:val="FFAHeading3"/>
        <w:jc w:val="both"/>
      </w:pPr>
      <w:bookmarkStart w:id="153" w:name="_Toc369080456"/>
      <w:r>
        <w:t>if personally served on the recipient; or</w:t>
      </w:r>
    </w:p>
    <w:p w:rsidR="00A5060E" w:rsidRDefault="0031615D">
      <w:pPr>
        <w:pStyle w:val="FFAHeading3"/>
        <w:jc w:val="both"/>
      </w:pPr>
      <w:proofErr w:type="gramStart"/>
      <w:r>
        <w:t>if</w:t>
      </w:r>
      <w:proofErr w:type="gramEnd"/>
      <w:r>
        <w:t xml:space="preserve"> sent by post, three (3) days after the posting to the person’s last known address. </w:t>
      </w:r>
    </w:p>
    <w:bookmarkEnd w:id="153"/>
    <w:p w:rsidR="00A5060E" w:rsidRDefault="0031615D" w:rsidP="004B7CB5">
      <w:pPr>
        <w:pStyle w:val="FFAHeading2"/>
      </w:pPr>
      <w:r>
        <w:t>For all other notices provided under these Regulations, including notices from the Administrator, notice will be taken to have been received:</w:t>
      </w:r>
    </w:p>
    <w:p w:rsidR="00A5060E" w:rsidRDefault="0031615D">
      <w:pPr>
        <w:pStyle w:val="FFAHeading3"/>
        <w:jc w:val="both"/>
      </w:pPr>
      <w:r>
        <w:t>if personally served on the recipient;</w:t>
      </w:r>
    </w:p>
    <w:p w:rsidR="00A5060E" w:rsidRDefault="0031615D">
      <w:pPr>
        <w:pStyle w:val="FFAHeading3"/>
        <w:jc w:val="both"/>
      </w:pPr>
      <w:r>
        <w:t>if sent by post, three (3) days after the posting to the person’ last known address; and</w:t>
      </w:r>
    </w:p>
    <w:p w:rsidR="00A5060E" w:rsidRDefault="0031615D">
      <w:pPr>
        <w:pStyle w:val="FFAHeading3"/>
        <w:jc w:val="both"/>
      </w:pPr>
      <w:proofErr w:type="gramStart"/>
      <w:r>
        <w:t>if</w:t>
      </w:r>
      <w:proofErr w:type="gramEnd"/>
      <w:r>
        <w:t xml:space="preserve"> sent by email (to an email address notified).</w:t>
      </w:r>
    </w:p>
    <w:p w:rsidR="00A5060E" w:rsidRDefault="0031615D" w:rsidP="004B7CB5">
      <w:pPr>
        <w:pStyle w:val="FFAHeading2"/>
      </w:pPr>
      <w:r>
        <w:t xml:space="preserve">If the person the subject of a Notice of Intention to Ban </w:t>
      </w:r>
      <w:r w:rsidR="00386A9A">
        <w:t xml:space="preserve">or a </w:t>
      </w:r>
      <w:r>
        <w:t>Banning Notice is a registered member of a Club, FFA will provide a copy of that person’s Notice of Intention to Ban</w:t>
      </w:r>
      <w:r w:rsidR="00386A9A">
        <w:t xml:space="preserve"> or</w:t>
      </w:r>
      <w:r>
        <w:t xml:space="preserve"> Banning Notice to the Club of which they are a registered member.  </w:t>
      </w:r>
    </w:p>
    <w:p w:rsidR="00A5060E" w:rsidRDefault="0031615D">
      <w:pPr>
        <w:pStyle w:val="FFAHeading1"/>
      </w:pPr>
      <w:bookmarkStart w:id="154" w:name="_Toc441580261"/>
      <w:bookmarkStart w:id="155" w:name="_Toc441580262"/>
      <w:bookmarkStart w:id="156" w:name="_Toc441580263"/>
      <w:bookmarkStart w:id="157" w:name="_Toc441664098"/>
      <w:bookmarkStart w:id="158" w:name="_Toc435518219"/>
      <w:bookmarkStart w:id="159" w:name="_Toc476148888"/>
      <w:bookmarkEnd w:id="154"/>
      <w:bookmarkEnd w:id="155"/>
      <w:bookmarkEnd w:id="156"/>
      <w:r>
        <w:t>COSTS</w:t>
      </w:r>
      <w:bookmarkEnd w:id="157"/>
      <w:bookmarkEnd w:id="159"/>
    </w:p>
    <w:p w:rsidR="00A5060E" w:rsidRDefault="0031615D">
      <w:pPr>
        <w:ind w:left="709"/>
      </w:pPr>
      <w:r>
        <w:t>Each party must bear its own costs in relation to these Regulations, including costs of legal representation, experts and witnesses and any travel or accommodation expenses.</w:t>
      </w:r>
    </w:p>
    <w:p w:rsidR="00A5060E" w:rsidRDefault="0031615D">
      <w:pPr>
        <w:pStyle w:val="FFAHeading1"/>
      </w:pPr>
      <w:bookmarkStart w:id="160" w:name="_Toc476148889"/>
      <w:bookmarkEnd w:id="158"/>
      <w:r>
        <w:t>STANDARD OF PROOF</w:t>
      </w:r>
      <w:bookmarkEnd w:id="160"/>
    </w:p>
    <w:p w:rsidR="00A5060E" w:rsidRDefault="0031615D">
      <w:pPr>
        <w:ind w:left="709"/>
        <w:rPr>
          <w:rFonts w:ascii="Times" w:hAnsi="Times" w:cs="Times"/>
          <w:sz w:val="24"/>
          <w:szCs w:val="24"/>
        </w:rPr>
      </w:pPr>
      <w:r>
        <w:t>The standard of proof to be applied in relation to any question of fact to be determined under these Regulations is the balance of probabilities. The rules of evidence do not apply and facts relevant to a determination may be established by any reliable means, including admissions and</w:t>
      </w:r>
      <w:r w:rsidR="00FD39F1">
        <w:t xml:space="preserve"> where it is reasonable to do so having regard to the totality of the evidence, by</w:t>
      </w:r>
      <w:r>
        <w:t xml:space="preserve"> the drawing of inferences from the failure of a person the subject of a Notice of Intention to Ban to provide to FFA evidence of facts that reasonably would be expected to be within his or her knowledge.</w:t>
      </w:r>
    </w:p>
    <w:p w:rsidR="00A5060E" w:rsidRDefault="0031615D">
      <w:pPr>
        <w:pStyle w:val="FFAHeading1"/>
      </w:pPr>
      <w:bookmarkStart w:id="161" w:name="_Ref442543146"/>
      <w:bookmarkStart w:id="162" w:name="_Toc476148890"/>
      <w:r>
        <w:t>TRANSITIONAL PROVISIONS</w:t>
      </w:r>
      <w:bookmarkEnd w:id="161"/>
      <w:bookmarkEnd w:id="162"/>
    </w:p>
    <w:p w:rsidR="00A5060E" w:rsidRDefault="0031615D" w:rsidP="004B7CB5">
      <w:pPr>
        <w:pStyle w:val="FFAHeading2"/>
      </w:pPr>
      <w:bookmarkStart w:id="163" w:name="_Ref442192298"/>
      <w:r>
        <w:t xml:space="preserve">A person that is subject to a ban from attending </w:t>
      </w:r>
      <w:r w:rsidR="002F4D5D">
        <w:t xml:space="preserve">any </w:t>
      </w:r>
      <w:r>
        <w:t xml:space="preserve">FFA Events that was imposed by FFA prior to 15 February 2016 who contends that </w:t>
      </w:r>
      <w:r w:rsidR="005A2B13">
        <w:t xml:space="preserve">he or she </w:t>
      </w:r>
      <w:r>
        <w:t xml:space="preserve">did not commit the conduct for which the ban was imposed may at </w:t>
      </w:r>
      <w:r w:rsidR="00514EE4">
        <w:t xml:space="preserve">any </w:t>
      </w:r>
      <w:r>
        <w:t xml:space="preserve">time </w:t>
      </w:r>
      <w:r w:rsidR="00514EE4">
        <w:t>prior to</w:t>
      </w:r>
      <w:r>
        <w:t xml:space="preserve"> 15 May 2016 apply to the FIBAC for a review of </w:t>
      </w:r>
      <w:r w:rsidR="00514EE4">
        <w:t xml:space="preserve">FFA’s </w:t>
      </w:r>
      <w:r>
        <w:t>decision to impose the ban.</w:t>
      </w:r>
      <w:bookmarkEnd w:id="163"/>
    </w:p>
    <w:p w:rsidR="00A5060E" w:rsidRDefault="0031615D" w:rsidP="004B7CB5">
      <w:pPr>
        <w:pStyle w:val="FFAHeading2"/>
      </w:pPr>
      <w:r>
        <w:t xml:space="preserve">An application for review under clause </w:t>
      </w:r>
      <w:r>
        <w:fldChar w:fldCharType="begin"/>
      </w:r>
      <w:r>
        <w:instrText xml:space="preserve"> REF _Ref442192298 \r \h </w:instrText>
      </w:r>
      <w:r>
        <w:fldChar w:fldCharType="separate"/>
      </w:r>
      <w:r w:rsidR="00683075">
        <w:t>15.1</w:t>
      </w:r>
      <w:r>
        <w:fldChar w:fldCharType="end"/>
      </w:r>
      <w:r>
        <w:t xml:space="preserve"> </w:t>
      </w:r>
      <w:r w:rsidR="00D63587">
        <w:t xml:space="preserve">is made by lodging a completed Review Application Form </w:t>
      </w:r>
      <w:r>
        <w:t>with the Administrator</w:t>
      </w:r>
      <w:r w:rsidR="00D63587">
        <w:t xml:space="preserve"> that</w:t>
      </w:r>
      <w:r w:rsidR="00242D3B">
        <w:t xml:space="preserve"> </w:t>
      </w:r>
      <w:r>
        <w:t>include</w:t>
      </w:r>
      <w:r w:rsidR="00D63587">
        <w:t>s</w:t>
      </w:r>
      <w:r>
        <w:t>:</w:t>
      </w:r>
    </w:p>
    <w:p w:rsidR="00A5060E" w:rsidRDefault="0031615D">
      <w:pPr>
        <w:pStyle w:val="FFAHeading3"/>
        <w:jc w:val="both"/>
        <w:rPr>
          <w:lang w:val="en-US" w:eastAsia="en-AU"/>
        </w:rPr>
      </w:pPr>
      <w:r>
        <w:rPr>
          <w:lang w:val="en-US" w:eastAsia="en-AU"/>
        </w:rPr>
        <w:lastRenderedPageBreak/>
        <w:t>the name, residential and email address and mobile telephone number of the person;</w:t>
      </w:r>
    </w:p>
    <w:p w:rsidR="00A5060E" w:rsidRDefault="0031615D">
      <w:pPr>
        <w:pStyle w:val="FFAHeading3"/>
        <w:jc w:val="both"/>
        <w:rPr>
          <w:lang w:val="en-US" w:eastAsia="en-AU"/>
        </w:rPr>
      </w:pPr>
      <w:r>
        <w:rPr>
          <w:lang w:val="en-US" w:eastAsia="en-AU"/>
        </w:rPr>
        <w:t>a copy of the notice that notified the person of the ban;</w:t>
      </w:r>
    </w:p>
    <w:p w:rsidR="00A87100" w:rsidRDefault="0031615D">
      <w:pPr>
        <w:pStyle w:val="FFAHeading3"/>
        <w:jc w:val="both"/>
        <w:rPr>
          <w:lang w:val="en-US" w:eastAsia="en-AU"/>
        </w:rPr>
      </w:pPr>
      <w:r>
        <w:rPr>
          <w:lang w:val="en-US" w:eastAsia="en-AU"/>
        </w:rPr>
        <w:t xml:space="preserve">a written submission setting out the basis on which it is contended that he or she did not </w:t>
      </w:r>
      <w:r w:rsidR="00427612">
        <w:rPr>
          <w:lang w:val="en-US" w:eastAsia="en-AU"/>
        </w:rPr>
        <w:t xml:space="preserve">engage in </w:t>
      </w:r>
      <w:r>
        <w:rPr>
          <w:lang w:val="en-US" w:eastAsia="en-AU"/>
        </w:rPr>
        <w:t>the conduct for which the ban was imposed and why FFA was in error in making its decision to impose the ban; and</w:t>
      </w:r>
    </w:p>
    <w:p w:rsidR="00A5060E" w:rsidRDefault="0031615D">
      <w:pPr>
        <w:pStyle w:val="FFAHeading3"/>
        <w:jc w:val="both"/>
        <w:rPr>
          <w:lang w:val="en-US" w:eastAsia="en-AU"/>
        </w:rPr>
      </w:pPr>
      <w:proofErr w:type="gramStart"/>
      <w:r>
        <w:rPr>
          <w:lang w:val="en-US" w:eastAsia="en-AU"/>
        </w:rPr>
        <w:t>all</w:t>
      </w:r>
      <w:proofErr w:type="gramEnd"/>
      <w:r>
        <w:rPr>
          <w:lang w:val="en-US" w:eastAsia="en-AU"/>
        </w:rPr>
        <w:t xml:space="preserve"> materials, documents or other evidence that the person relies upon in support of the application.</w:t>
      </w:r>
    </w:p>
    <w:p w:rsidR="00A5060E" w:rsidRDefault="0031615D" w:rsidP="004B7CB5">
      <w:pPr>
        <w:pStyle w:val="FFAHeading2"/>
      </w:pPr>
      <w:bookmarkStart w:id="164" w:name="_Ref442543068"/>
      <w:r>
        <w:t>FFA will within a reasonable time after receipt of the application for review provide to the Administrator</w:t>
      </w:r>
      <w:r w:rsidR="00604E15">
        <w:t xml:space="preserve"> for provision to the person</w:t>
      </w:r>
      <w:r>
        <w:t>:</w:t>
      </w:r>
      <w:bookmarkEnd w:id="164"/>
    </w:p>
    <w:p w:rsidR="00A5060E" w:rsidRDefault="0031615D">
      <w:pPr>
        <w:pStyle w:val="FFAHeading3"/>
      </w:pPr>
      <w:r>
        <w:t>a copy of the evidence that was relied upon by FFA in imposing the ban other than evidence which:</w:t>
      </w:r>
    </w:p>
    <w:p w:rsidR="00A5060E" w:rsidRDefault="0031615D">
      <w:pPr>
        <w:pStyle w:val="FFAHeading4"/>
      </w:pPr>
      <w:r>
        <w:t>is no longer available;</w:t>
      </w:r>
    </w:p>
    <w:p w:rsidR="00A5060E" w:rsidRDefault="0031615D">
      <w:pPr>
        <w:pStyle w:val="FFAHeading4"/>
      </w:pPr>
      <w:r>
        <w:t>FFA is unable to disclose because FFA is subject to legal restrictions in relation to the evidence that prevent its disclosure; or</w:t>
      </w:r>
    </w:p>
    <w:p w:rsidR="00A5060E" w:rsidRDefault="0031615D">
      <w:pPr>
        <w:pStyle w:val="FFAHeading4"/>
      </w:pPr>
      <w:r>
        <w:t>FFA is unable to</w:t>
      </w:r>
      <w:r w:rsidR="00386A9A">
        <w:t xml:space="preserve"> disclose because the third party who has provided the evidence will not authorise its disclosure</w:t>
      </w:r>
      <w:r w:rsidR="00DD1DFD">
        <w:t xml:space="preserve"> to the person or their legal representative</w:t>
      </w:r>
      <w:r>
        <w:t>; and</w:t>
      </w:r>
    </w:p>
    <w:p w:rsidR="00A5060E" w:rsidRDefault="0031615D">
      <w:pPr>
        <w:pStyle w:val="FFAHeading3"/>
      </w:pPr>
      <w:r>
        <w:t>its written submissions</w:t>
      </w:r>
      <w:r w:rsidR="00604E15">
        <w:t xml:space="preserve">, any statements in accordance with clause </w:t>
      </w:r>
      <w:r w:rsidR="0006110A">
        <w:fldChar w:fldCharType="begin"/>
      </w:r>
      <w:r w:rsidR="0006110A">
        <w:instrText xml:space="preserve"> REF _Ref442543073 \r \h </w:instrText>
      </w:r>
      <w:r w:rsidR="0006110A">
        <w:fldChar w:fldCharType="separate"/>
      </w:r>
      <w:r w:rsidR="00683075">
        <w:t>15.4</w:t>
      </w:r>
      <w:r w:rsidR="0006110A">
        <w:fldChar w:fldCharType="end"/>
      </w:r>
      <w:r>
        <w:t xml:space="preserve"> and further materials upon which it relies in support of its contention that the ban should not be set aside.</w:t>
      </w:r>
    </w:p>
    <w:p w:rsidR="00A5060E" w:rsidRDefault="0031615D" w:rsidP="004B7CB5">
      <w:pPr>
        <w:pStyle w:val="FFAHeading2"/>
      </w:pPr>
      <w:bookmarkStart w:id="165" w:name="_Ref442543073"/>
      <w:r>
        <w:t>In the event that there:</w:t>
      </w:r>
      <w:bookmarkEnd w:id="165"/>
    </w:p>
    <w:p w:rsidR="00A5060E" w:rsidRDefault="0031615D">
      <w:pPr>
        <w:pStyle w:val="FFAHeading3"/>
      </w:pPr>
      <w:r>
        <w:t xml:space="preserve">is evidence that FFA relied upon that is no longer available FFA will provide the Administrator with a </w:t>
      </w:r>
      <w:r w:rsidR="003F442E">
        <w:t xml:space="preserve">statement </w:t>
      </w:r>
      <w:r>
        <w:t xml:space="preserve">that identifies the evidence that is not available and which sets out the evidentiary practice that FFA typically undertook at the relevant time to make such decisions; </w:t>
      </w:r>
      <w:r w:rsidR="005E330E">
        <w:t>or</w:t>
      </w:r>
    </w:p>
    <w:p w:rsidR="00DD1DFD" w:rsidRDefault="0031615D" w:rsidP="00DD1DFD">
      <w:pPr>
        <w:pStyle w:val="FFAHeading3"/>
      </w:pPr>
      <w:proofErr w:type="gramStart"/>
      <w:r>
        <w:t>are</w:t>
      </w:r>
      <w:proofErr w:type="gramEnd"/>
      <w:r>
        <w:t xml:space="preserve"> any restrictions on the materials and/or documents that FFA </w:t>
      </w:r>
      <w:r w:rsidR="005E330E">
        <w:t xml:space="preserve">can make available to the FIBAC, </w:t>
      </w:r>
      <w:r>
        <w:t xml:space="preserve">the </w:t>
      </w:r>
      <w:r w:rsidR="00514EE4">
        <w:t>person</w:t>
      </w:r>
      <w:r w:rsidR="005E330E">
        <w:t xml:space="preserve"> or the person’s legal representative</w:t>
      </w:r>
      <w:r>
        <w:t>, FFA will</w:t>
      </w:r>
      <w:r w:rsidR="00DD1DFD">
        <w:t xml:space="preserve"> </w:t>
      </w:r>
      <w:r>
        <w:t xml:space="preserve">set out </w:t>
      </w:r>
      <w:r w:rsidR="003F442E">
        <w:t xml:space="preserve">in writing </w:t>
      </w:r>
      <w:r>
        <w:t>the reasons for the restriction(s)</w:t>
      </w:r>
      <w:r w:rsidR="003F442E">
        <w:t xml:space="preserve"> </w:t>
      </w:r>
      <w:r>
        <w:t xml:space="preserve">and where practicable provide a summary of the restricted materials and/or documents.  </w:t>
      </w:r>
    </w:p>
    <w:p w:rsidR="00604E15" w:rsidRDefault="009E5729" w:rsidP="004B7CB5">
      <w:pPr>
        <w:pStyle w:val="FFAHeading2"/>
      </w:pPr>
      <w:bookmarkStart w:id="166" w:name="_Ref443489746"/>
      <w:r>
        <w:t>W</w:t>
      </w:r>
      <w:r w:rsidR="00604E15">
        <w:t xml:space="preserve">ithin 14 days of the Administrator providing the material referred to in clause </w:t>
      </w:r>
      <w:r w:rsidR="003F442E">
        <w:fldChar w:fldCharType="begin"/>
      </w:r>
      <w:r w:rsidR="003F442E">
        <w:instrText xml:space="preserve"> REF _Ref442543068 \r \h </w:instrText>
      </w:r>
      <w:r w:rsidR="003F442E">
        <w:fldChar w:fldCharType="separate"/>
      </w:r>
      <w:r w:rsidR="00683075">
        <w:t>15.3</w:t>
      </w:r>
      <w:r w:rsidR="003F442E">
        <w:fldChar w:fldCharType="end"/>
      </w:r>
      <w:r w:rsidR="00604E15">
        <w:t xml:space="preserve"> to the person, the person may provide to the Administrator </w:t>
      </w:r>
      <w:r w:rsidR="00E13A29">
        <w:t>any</w:t>
      </w:r>
      <w:r w:rsidR="00604E15">
        <w:t xml:space="preserve"> further submission, evidence or material in reply, a copy of which the Administrator will provide to FFA.</w:t>
      </w:r>
      <w:bookmarkEnd w:id="166"/>
    </w:p>
    <w:p w:rsidR="00A5060E" w:rsidRDefault="0031615D" w:rsidP="004B7CB5">
      <w:pPr>
        <w:pStyle w:val="FFAHeading2"/>
      </w:pPr>
      <w:r>
        <w:t>The Administrator will after receipt of the material provided for in clause</w:t>
      </w:r>
      <w:r w:rsidR="0006110A">
        <w:t>s</w:t>
      </w:r>
      <w:r>
        <w:t xml:space="preserve"> </w:t>
      </w:r>
      <w:r w:rsidR="00514EE4">
        <w:fldChar w:fldCharType="begin"/>
      </w:r>
      <w:r w:rsidR="00514EE4">
        <w:instrText xml:space="preserve"> REF _Ref442543068 \r \h </w:instrText>
      </w:r>
      <w:r w:rsidR="00514EE4">
        <w:fldChar w:fldCharType="separate"/>
      </w:r>
      <w:r w:rsidR="00683075">
        <w:t>15.3</w:t>
      </w:r>
      <w:r w:rsidR="00514EE4">
        <w:fldChar w:fldCharType="end"/>
      </w:r>
      <w:r w:rsidR="00604E15">
        <w:t>,</w:t>
      </w:r>
      <w:r>
        <w:t xml:space="preserve"> </w:t>
      </w:r>
      <w:r w:rsidR="00604E15">
        <w:t xml:space="preserve">and </w:t>
      </w:r>
      <w:r w:rsidR="003F442E">
        <w:fldChar w:fldCharType="begin"/>
      </w:r>
      <w:r w:rsidR="003F442E">
        <w:instrText xml:space="preserve"> REF _Ref443489746 \r \h </w:instrText>
      </w:r>
      <w:r w:rsidR="003F442E">
        <w:fldChar w:fldCharType="separate"/>
      </w:r>
      <w:r w:rsidR="00683075">
        <w:t>15.5</w:t>
      </w:r>
      <w:r w:rsidR="003F442E">
        <w:fldChar w:fldCharType="end"/>
      </w:r>
      <w:r w:rsidR="00604E15">
        <w:t xml:space="preserve"> </w:t>
      </w:r>
      <w:r>
        <w:t xml:space="preserve">in consultation with the President convene the FIBAC within seven (7) days. </w:t>
      </w:r>
    </w:p>
    <w:p w:rsidR="00A5060E" w:rsidRDefault="0031615D" w:rsidP="004B7CB5">
      <w:pPr>
        <w:pStyle w:val="FFAHeading2"/>
      </w:pPr>
      <w:r>
        <w:t xml:space="preserve">The FIBAC will review the submissions and evidence </w:t>
      </w:r>
      <w:r w:rsidR="00514EE4">
        <w:t>provided by</w:t>
      </w:r>
      <w:r>
        <w:t xml:space="preserve"> the parties </w:t>
      </w:r>
      <w:r w:rsidR="00514EE4">
        <w:t xml:space="preserve">in accordance with this clause </w:t>
      </w:r>
      <w:r w:rsidR="00514EE4">
        <w:fldChar w:fldCharType="begin"/>
      </w:r>
      <w:r w:rsidR="00514EE4">
        <w:instrText xml:space="preserve"> REF _Ref442543146 \r \h </w:instrText>
      </w:r>
      <w:r w:rsidR="00514EE4">
        <w:fldChar w:fldCharType="separate"/>
      </w:r>
      <w:r w:rsidR="00683075">
        <w:t>15</w:t>
      </w:r>
      <w:r w:rsidR="00514EE4">
        <w:fldChar w:fldCharType="end"/>
      </w:r>
      <w:r w:rsidR="00514EE4">
        <w:t xml:space="preserve"> </w:t>
      </w:r>
      <w:r>
        <w:t xml:space="preserve">and </w:t>
      </w:r>
      <w:proofErr w:type="gramStart"/>
      <w:r>
        <w:t>determine</w:t>
      </w:r>
      <w:proofErr w:type="gramEnd"/>
      <w:r>
        <w:t xml:space="preserve"> whether on the balance of probabilities the decision to impose the ban should be set aside.  In making this determination the FIBAC should give </w:t>
      </w:r>
      <w:r>
        <w:lastRenderedPageBreak/>
        <w:t>proper consideration to the effect that the loss of evidence may have had to the strength of the FFA case over time and the likelihood that FFA would have at the time of the decision have acted other than in accordance with its normal evidentiary practices.</w:t>
      </w:r>
    </w:p>
    <w:p w:rsidR="00A5060E" w:rsidRDefault="0031615D" w:rsidP="004B7CB5">
      <w:pPr>
        <w:pStyle w:val="FFAHeading2"/>
      </w:pPr>
      <w:r>
        <w:t xml:space="preserve">The FIBAC may in reviewing </w:t>
      </w:r>
      <w:r w:rsidR="00514EE4">
        <w:t>FFA’s</w:t>
      </w:r>
      <w:r>
        <w:t xml:space="preserve"> decision decide that it requires </w:t>
      </w:r>
      <w:r w:rsidR="00386A9A">
        <w:t xml:space="preserve">a </w:t>
      </w:r>
      <w:r>
        <w:t xml:space="preserve">party to provide further information or documents and the parties must provide such further information or documents that </w:t>
      </w:r>
      <w:r w:rsidR="00386A9A">
        <w:t>the FIBAC</w:t>
      </w:r>
      <w:r>
        <w:t xml:space="preserve"> requests for this purpose.</w:t>
      </w:r>
    </w:p>
    <w:p w:rsidR="00514EE4" w:rsidRPr="00A87100" w:rsidRDefault="0031615D" w:rsidP="00A87100">
      <w:pPr>
        <w:pStyle w:val="FFAHeading2"/>
      </w:pPr>
      <w:r>
        <w:t xml:space="preserve">The FIBAC shall provide a written determination that briefly states the reasons on which it is based and </w:t>
      </w:r>
      <w:r w:rsidR="00514EE4">
        <w:t>contains the date on which, and the place where, the determination was made.  A copy of the FIBAC’s determination shall be provided to the parties as soon as practicably possible following the determination being made using the contact details provided in the application.</w:t>
      </w:r>
    </w:p>
    <w:p w:rsidR="00A5060E" w:rsidRDefault="0031615D">
      <w:pPr>
        <w:pStyle w:val="FFAHeading1"/>
      </w:pPr>
      <w:bookmarkStart w:id="167" w:name="_Toc442540023"/>
      <w:bookmarkStart w:id="168" w:name="_Toc441664099"/>
      <w:bookmarkStart w:id="169" w:name="_Toc476148891"/>
      <w:bookmarkEnd w:id="167"/>
      <w:r>
        <w:t>ENFORCEMENT</w:t>
      </w:r>
      <w:bookmarkEnd w:id="168"/>
      <w:bookmarkEnd w:id="169"/>
    </w:p>
    <w:p w:rsidR="00A5060E" w:rsidRDefault="0031615D">
      <w:pPr>
        <w:tabs>
          <w:tab w:val="left" w:pos="390"/>
        </w:tabs>
        <w:ind w:left="390"/>
        <w:rPr>
          <w:highlight w:val="yellow"/>
        </w:rPr>
      </w:pPr>
      <w:r w:rsidRPr="00FE3541">
        <w:t xml:space="preserve">These Regulations come into force on </w:t>
      </w:r>
      <w:r w:rsidR="004828F8">
        <w:t>21 October</w:t>
      </w:r>
      <w:r w:rsidRPr="00FE3541">
        <w:t xml:space="preserve"> 2016.</w:t>
      </w:r>
    </w:p>
    <w:p w:rsidR="00A5060E" w:rsidRDefault="00A5060E">
      <w:pPr>
        <w:tabs>
          <w:tab w:val="left" w:pos="390"/>
        </w:tabs>
        <w:rPr>
          <w:highlight w:val="yellow"/>
        </w:rPr>
      </w:pPr>
    </w:p>
    <w:p w:rsidR="00A5060E" w:rsidRDefault="00A5060E">
      <w:pPr>
        <w:jc w:val="center"/>
        <w:rPr>
          <w:highlight w:val="yellow"/>
        </w:rPr>
        <w:sectPr w:rsidR="00A5060E">
          <w:headerReference w:type="default" r:id="rId9"/>
          <w:footerReference w:type="default" r:id="rId10"/>
          <w:headerReference w:type="first" r:id="rId11"/>
          <w:footerReference w:type="first" r:id="rId12"/>
          <w:pgSz w:w="11906" w:h="16838" w:code="9"/>
          <w:pgMar w:top="2154" w:right="1417" w:bottom="1134" w:left="1701" w:header="567" w:footer="567" w:gutter="0"/>
          <w:cols w:space="720"/>
          <w:titlePg/>
        </w:sectPr>
      </w:pPr>
    </w:p>
    <w:p w:rsidR="00A5060E" w:rsidRDefault="0031615D">
      <w:pPr>
        <w:jc w:val="center"/>
      </w:pPr>
      <w:r>
        <w:rPr>
          <w:b/>
          <w:sz w:val="24"/>
          <w:szCs w:val="24"/>
        </w:rPr>
        <w:lastRenderedPageBreak/>
        <w:t xml:space="preserve">ANNEXURE A </w:t>
      </w:r>
    </w:p>
    <w:p w:rsidR="00A5060E" w:rsidRDefault="0031615D">
      <w:pPr>
        <w:jc w:val="center"/>
      </w:pPr>
      <w:r>
        <w:t xml:space="preserve">Table of </w:t>
      </w:r>
      <w:r w:rsidR="00A2190B">
        <w:t>Prohibited Conduct</w:t>
      </w:r>
    </w:p>
    <w:p w:rsidR="00A5060E" w:rsidRDefault="0031615D">
      <w:pPr>
        <w:rPr>
          <w:sz w:val="18"/>
        </w:rPr>
      </w:pPr>
      <w:r>
        <w:rPr>
          <w:sz w:val="18"/>
        </w:rPr>
        <w:t xml:space="preserve">The following table sets out the minimum period that FFA or the </w:t>
      </w:r>
      <w:r w:rsidR="00C01192">
        <w:rPr>
          <w:sz w:val="18"/>
        </w:rPr>
        <w:t>F</w:t>
      </w:r>
      <w:r>
        <w:rPr>
          <w:sz w:val="18"/>
        </w:rPr>
        <w:t>IBAC must impose for particular types of conduct:</w:t>
      </w:r>
    </w:p>
    <w:p w:rsidR="00A5060E" w:rsidRDefault="00A5060E">
      <w:pPr>
        <w:rPr>
          <w:sz w:val="18"/>
        </w:rPr>
      </w:pPr>
    </w:p>
    <w:tbl>
      <w:tblPr>
        <w:tblStyle w:val="TableGrid"/>
        <w:tblW w:w="0" w:type="auto"/>
        <w:tblLook w:val="04A0" w:firstRow="1" w:lastRow="0" w:firstColumn="1" w:lastColumn="0" w:noHBand="0" w:noVBand="1"/>
      </w:tblPr>
      <w:tblGrid>
        <w:gridCol w:w="675"/>
        <w:gridCol w:w="6096"/>
        <w:gridCol w:w="2233"/>
      </w:tblGrid>
      <w:tr w:rsidR="00A5060E">
        <w:tc>
          <w:tcPr>
            <w:tcW w:w="675" w:type="dxa"/>
            <w:shd w:val="clear" w:color="auto" w:fill="D9D9D9" w:themeFill="background1" w:themeFillShade="D9"/>
          </w:tcPr>
          <w:p w:rsidR="00A5060E" w:rsidRDefault="00A5060E">
            <w:pPr>
              <w:ind w:left="709"/>
              <w:rPr>
                <w:b/>
                <w:sz w:val="18"/>
              </w:rPr>
            </w:pPr>
          </w:p>
        </w:tc>
        <w:tc>
          <w:tcPr>
            <w:tcW w:w="6096" w:type="dxa"/>
            <w:shd w:val="clear" w:color="auto" w:fill="D9D9D9" w:themeFill="background1" w:themeFillShade="D9"/>
          </w:tcPr>
          <w:p w:rsidR="00A5060E" w:rsidRDefault="0031615D">
            <w:pPr>
              <w:rPr>
                <w:b/>
                <w:sz w:val="18"/>
              </w:rPr>
            </w:pPr>
            <w:r>
              <w:rPr>
                <w:b/>
                <w:sz w:val="18"/>
              </w:rPr>
              <w:t>Type of Conduct</w:t>
            </w:r>
          </w:p>
        </w:tc>
        <w:tc>
          <w:tcPr>
            <w:tcW w:w="2233" w:type="dxa"/>
            <w:shd w:val="clear" w:color="auto" w:fill="D9D9D9" w:themeFill="background1" w:themeFillShade="D9"/>
          </w:tcPr>
          <w:p w:rsidR="00A5060E" w:rsidRDefault="0031615D">
            <w:pPr>
              <w:rPr>
                <w:b/>
                <w:sz w:val="18"/>
              </w:rPr>
            </w:pPr>
            <w:r>
              <w:rPr>
                <w:b/>
                <w:sz w:val="18"/>
              </w:rPr>
              <w:t>Minimum Ban Period</w:t>
            </w:r>
          </w:p>
        </w:tc>
      </w:tr>
      <w:tr w:rsidR="00A5060E">
        <w:tc>
          <w:tcPr>
            <w:tcW w:w="675" w:type="dxa"/>
          </w:tcPr>
          <w:p w:rsidR="00A5060E" w:rsidRDefault="00A5060E">
            <w:pPr>
              <w:pStyle w:val="level1"/>
              <w:numPr>
                <w:ilvl w:val="0"/>
                <w:numId w:val="21"/>
              </w:numPr>
              <w:rPr>
                <w:sz w:val="18"/>
              </w:rPr>
            </w:pPr>
          </w:p>
        </w:tc>
        <w:tc>
          <w:tcPr>
            <w:tcW w:w="6096" w:type="dxa"/>
          </w:tcPr>
          <w:p w:rsidR="00A5060E" w:rsidRDefault="0031615D">
            <w:pPr>
              <w:rPr>
                <w:sz w:val="18"/>
              </w:rPr>
            </w:pPr>
            <w:proofErr w:type="spellStart"/>
            <w:r>
              <w:rPr>
                <w:sz w:val="18"/>
              </w:rPr>
              <w:t>Unauthorised</w:t>
            </w:r>
            <w:proofErr w:type="spellEnd"/>
            <w:r>
              <w:rPr>
                <w:sz w:val="18"/>
              </w:rPr>
              <w:t xml:space="preserve"> access to the field of play</w:t>
            </w:r>
          </w:p>
        </w:tc>
        <w:tc>
          <w:tcPr>
            <w:tcW w:w="2233" w:type="dxa"/>
          </w:tcPr>
          <w:p w:rsidR="00A5060E" w:rsidRDefault="0031615D">
            <w:pPr>
              <w:rPr>
                <w:sz w:val="18"/>
              </w:rPr>
            </w:pPr>
            <w:r>
              <w:rPr>
                <w:sz w:val="18"/>
              </w:rPr>
              <w:t>1 year</w:t>
            </w:r>
          </w:p>
        </w:tc>
      </w:tr>
      <w:tr w:rsidR="00A5060E">
        <w:tc>
          <w:tcPr>
            <w:tcW w:w="675" w:type="dxa"/>
          </w:tcPr>
          <w:p w:rsidR="00A5060E" w:rsidRDefault="00A5060E">
            <w:pPr>
              <w:pStyle w:val="level1"/>
              <w:rPr>
                <w:sz w:val="18"/>
              </w:rPr>
            </w:pPr>
          </w:p>
        </w:tc>
        <w:tc>
          <w:tcPr>
            <w:tcW w:w="6096" w:type="dxa"/>
          </w:tcPr>
          <w:p w:rsidR="00A5060E" w:rsidRDefault="005A2B13" w:rsidP="005A2B13">
            <w:pPr>
              <w:rPr>
                <w:sz w:val="18"/>
              </w:rPr>
            </w:pPr>
            <w:r>
              <w:rPr>
                <w:sz w:val="18"/>
              </w:rPr>
              <w:t xml:space="preserve">Ignition and/or possession of incendiary devices (including flares, detonators, sound bombs or the like) </w:t>
            </w:r>
          </w:p>
        </w:tc>
        <w:tc>
          <w:tcPr>
            <w:tcW w:w="2233" w:type="dxa"/>
          </w:tcPr>
          <w:p w:rsidR="00A5060E" w:rsidRDefault="0031615D">
            <w:pPr>
              <w:rPr>
                <w:sz w:val="18"/>
              </w:rPr>
            </w:pPr>
            <w:r>
              <w:rPr>
                <w:sz w:val="18"/>
              </w:rPr>
              <w:t>5 years</w:t>
            </w:r>
          </w:p>
        </w:tc>
      </w:tr>
      <w:tr w:rsidR="00A5060E">
        <w:tc>
          <w:tcPr>
            <w:tcW w:w="675" w:type="dxa"/>
          </w:tcPr>
          <w:p w:rsidR="00A5060E" w:rsidRDefault="00A5060E">
            <w:pPr>
              <w:pStyle w:val="level1"/>
              <w:rPr>
                <w:sz w:val="18"/>
              </w:rPr>
            </w:pPr>
          </w:p>
        </w:tc>
        <w:tc>
          <w:tcPr>
            <w:tcW w:w="6096" w:type="dxa"/>
          </w:tcPr>
          <w:p w:rsidR="00A5060E" w:rsidRDefault="0031615D">
            <w:pPr>
              <w:rPr>
                <w:sz w:val="18"/>
              </w:rPr>
            </w:pPr>
            <w:r>
              <w:rPr>
                <w:sz w:val="18"/>
              </w:rPr>
              <w:t>Throwing missiles</w:t>
            </w:r>
          </w:p>
        </w:tc>
        <w:tc>
          <w:tcPr>
            <w:tcW w:w="2233" w:type="dxa"/>
          </w:tcPr>
          <w:p w:rsidR="00A5060E" w:rsidRDefault="0031615D">
            <w:pPr>
              <w:rPr>
                <w:sz w:val="18"/>
              </w:rPr>
            </w:pPr>
            <w:r>
              <w:rPr>
                <w:sz w:val="18"/>
              </w:rPr>
              <w:t>1 year</w:t>
            </w:r>
          </w:p>
        </w:tc>
      </w:tr>
      <w:tr w:rsidR="00A5060E">
        <w:tc>
          <w:tcPr>
            <w:tcW w:w="675" w:type="dxa"/>
          </w:tcPr>
          <w:p w:rsidR="00A5060E" w:rsidRDefault="00A5060E">
            <w:pPr>
              <w:pStyle w:val="level1"/>
              <w:rPr>
                <w:sz w:val="18"/>
              </w:rPr>
            </w:pPr>
          </w:p>
        </w:tc>
        <w:tc>
          <w:tcPr>
            <w:tcW w:w="6096" w:type="dxa"/>
          </w:tcPr>
          <w:p w:rsidR="00A5060E" w:rsidRDefault="0031615D">
            <w:pPr>
              <w:rPr>
                <w:sz w:val="18"/>
              </w:rPr>
            </w:pPr>
            <w:r>
              <w:rPr>
                <w:sz w:val="18"/>
              </w:rPr>
              <w:t>Disorderly or offensive conduct</w:t>
            </w:r>
          </w:p>
        </w:tc>
        <w:tc>
          <w:tcPr>
            <w:tcW w:w="2233" w:type="dxa"/>
          </w:tcPr>
          <w:p w:rsidR="00A5060E" w:rsidRDefault="0031615D">
            <w:pPr>
              <w:rPr>
                <w:sz w:val="18"/>
              </w:rPr>
            </w:pPr>
            <w:r>
              <w:rPr>
                <w:sz w:val="18"/>
              </w:rPr>
              <w:t>1 year</w:t>
            </w:r>
          </w:p>
        </w:tc>
      </w:tr>
      <w:tr w:rsidR="00A5060E">
        <w:tc>
          <w:tcPr>
            <w:tcW w:w="675" w:type="dxa"/>
          </w:tcPr>
          <w:p w:rsidR="00A5060E" w:rsidRDefault="00A5060E">
            <w:pPr>
              <w:pStyle w:val="level1"/>
              <w:rPr>
                <w:sz w:val="18"/>
              </w:rPr>
            </w:pPr>
          </w:p>
        </w:tc>
        <w:tc>
          <w:tcPr>
            <w:tcW w:w="6096" w:type="dxa"/>
          </w:tcPr>
          <w:p w:rsidR="00A5060E" w:rsidRDefault="0031615D">
            <w:pPr>
              <w:rPr>
                <w:sz w:val="18"/>
              </w:rPr>
            </w:pPr>
            <w:r>
              <w:rPr>
                <w:sz w:val="18"/>
              </w:rPr>
              <w:t>Assault (including participation in a football supporter brawl)</w:t>
            </w:r>
          </w:p>
        </w:tc>
        <w:tc>
          <w:tcPr>
            <w:tcW w:w="2233" w:type="dxa"/>
          </w:tcPr>
          <w:p w:rsidR="00A5060E" w:rsidRDefault="0031615D">
            <w:pPr>
              <w:rPr>
                <w:sz w:val="18"/>
              </w:rPr>
            </w:pPr>
            <w:r>
              <w:rPr>
                <w:sz w:val="18"/>
              </w:rPr>
              <w:t>3 year</w:t>
            </w:r>
            <w:r w:rsidR="005A2B13">
              <w:rPr>
                <w:sz w:val="18"/>
              </w:rPr>
              <w:t>s</w:t>
            </w:r>
          </w:p>
        </w:tc>
      </w:tr>
      <w:tr w:rsidR="00A5060E">
        <w:tc>
          <w:tcPr>
            <w:tcW w:w="675" w:type="dxa"/>
          </w:tcPr>
          <w:p w:rsidR="00A5060E" w:rsidRDefault="00A5060E">
            <w:pPr>
              <w:pStyle w:val="level1"/>
              <w:rPr>
                <w:sz w:val="18"/>
              </w:rPr>
            </w:pPr>
          </w:p>
        </w:tc>
        <w:tc>
          <w:tcPr>
            <w:tcW w:w="6096" w:type="dxa"/>
          </w:tcPr>
          <w:p w:rsidR="00A5060E" w:rsidRDefault="0031615D">
            <w:pPr>
              <w:rPr>
                <w:sz w:val="18"/>
              </w:rPr>
            </w:pPr>
            <w:r>
              <w:rPr>
                <w:sz w:val="18"/>
              </w:rPr>
              <w:t>Damage to property</w:t>
            </w:r>
          </w:p>
        </w:tc>
        <w:tc>
          <w:tcPr>
            <w:tcW w:w="2233" w:type="dxa"/>
          </w:tcPr>
          <w:p w:rsidR="00A5060E" w:rsidRDefault="0031615D">
            <w:pPr>
              <w:rPr>
                <w:sz w:val="18"/>
              </w:rPr>
            </w:pPr>
            <w:r>
              <w:rPr>
                <w:sz w:val="18"/>
              </w:rPr>
              <w:t>1 year</w:t>
            </w:r>
          </w:p>
        </w:tc>
      </w:tr>
      <w:tr w:rsidR="00A5060E">
        <w:tc>
          <w:tcPr>
            <w:tcW w:w="675" w:type="dxa"/>
          </w:tcPr>
          <w:p w:rsidR="00A5060E" w:rsidRDefault="00A5060E">
            <w:pPr>
              <w:pStyle w:val="level1"/>
              <w:rPr>
                <w:sz w:val="18"/>
              </w:rPr>
            </w:pPr>
          </w:p>
        </w:tc>
        <w:tc>
          <w:tcPr>
            <w:tcW w:w="6096" w:type="dxa"/>
          </w:tcPr>
          <w:p w:rsidR="00A5060E" w:rsidRDefault="0031615D">
            <w:pPr>
              <w:rPr>
                <w:sz w:val="18"/>
              </w:rPr>
            </w:pPr>
            <w:r>
              <w:rPr>
                <w:sz w:val="18"/>
              </w:rPr>
              <w:t>Vilification, including a person doing public acts to incite hatred towards, serious contempt for, or severe ridicule of a person or group of persons having any of the following attributes: religious belief/activity; sexuality or gender; race; and/or ethnicity</w:t>
            </w:r>
          </w:p>
        </w:tc>
        <w:tc>
          <w:tcPr>
            <w:tcW w:w="2233" w:type="dxa"/>
          </w:tcPr>
          <w:p w:rsidR="00A5060E" w:rsidRDefault="0031615D">
            <w:pPr>
              <w:rPr>
                <w:sz w:val="18"/>
              </w:rPr>
            </w:pPr>
            <w:r>
              <w:rPr>
                <w:sz w:val="18"/>
              </w:rPr>
              <w:t>2 years</w:t>
            </w:r>
          </w:p>
        </w:tc>
      </w:tr>
      <w:tr w:rsidR="00A5060E">
        <w:tc>
          <w:tcPr>
            <w:tcW w:w="675" w:type="dxa"/>
          </w:tcPr>
          <w:p w:rsidR="00A5060E" w:rsidRDefault="00A5060E">
            <w:pPr>
              <w:pStyle w:val="level1"/>
              <w:rPr>
                <w:sz w:val="18"/>
              </w:rPr>
            </w:pPr>
          </w:p>
        </w:tc>
        <w:tc>
          <w:tcPr>
            <w:tcW w:w="6096" w:type="dxa"/>
          </w:tcPr>
          <w:p w:rsidR="00A5060E" w:rsidRDefault="0031615D">
            <w:pPr>
              <w:rPr>
                <w:sz w:val="18"/>
              </w:rPr>
            </w:pPr>
            <w:r>
              <w:rPr>
                <w:sz w:val="18"/>
              </w:rPr>
              <w:t>Possession of weapon</w:t>
            </w:r>
          </w:p>
        </w:tc>
        <w:tc>
          <w:tcPr>
            <w:tcW w:w="2233" w:type="dxa"/>
          </w:tcPr>
          <w:p w:rsidR="00A5060E" w:rsidRDefault="0031615D">
            <w:pPr>
              <w:rPr>
                <w:sz w:val="18"/>
              </w:rPr>
            </w:pPr>
            <w:r>
              <w:rPr>
                <w:sz w:val="18"/>
              </w:rPr>
              <w:t>5 years</w:t>
            </w:r>
          </w:p>
        </w:tc>
      </w:tr>
      <w:tr w:rsidR="00A5060E">
        <w:tc>
          <w:tcPr>
            <w:tcW w:w="675" w:type="dxa"/>
          </w:tcPr>
          <w:p w:rsidR="00A5060E" w:rsidRDefault="00A5060E">
            <w:pPr>
              <w:pStyle w:val="level1"/>
              <w:rPr>
                <w:sz w:val="18"/>
              </w:rPr>
            </w:pPr>
          </w:p>
        </w:tc>
        <w:tc>
          <w:tcPr>
            <w:tcW w:w="6096" w:type="dxa"/>
          </w:tcPr>
          <w:p w:rsidR="00A5060E" w:rsidRDefault="0031615D">
            <w:pPr>
              <w:rPr>
                <w:sz w:val="18"/>
              </w:rPr>
            </w:pPr>
            <w:r>
              <w:rPr>
                <w:sz w:val="18"/>
              </w:rPr>
              <w:t>Breach or attempted breach of an existing Banning Notice</w:t>
            </w:r>
          </w:p>
        </w:tc>
        <w:tc>
          <w:tcPr>
            <w:tcW w:w="2233" w:type="dxa"/>
          </w:tcPr>
          <w:p w:rsidR="00A5060E" w:rsidRDefault="0031615D">
            <w:pPr>
              <w:rPr>
                <w:sz w:val="18"/>
              </w:rPr>
            </w:pPr>
            <w:r>
              <w:rPr>
                <w:sz w:val="18"/>
              </w:rPr>
              <w:t>Additional 2 years</w:t>
            </w:r>
          </w:p>
        </w:tc>
      </w:tr>
      <w:tr w:rsidR="00A5060E">
        <w:tc>
          <w:tcPr>
            <w:tcW w:w="675" w:type="dxa"/>
          </w:tcPr>
          <w:p w:rsidR="00A5060E" w:rsidRDefault="00A5060E">
            <w:pPr>
              <w:pStyle w:val="level1"/>
              <w:rPr>
                <w:sz w:val="18"/>
              </w:rPr>
            </w:pPr>
          </w:p>
        </w:tc>
        <w:tc>
          <w:tcPr>
            <w:tcW w:w="6096" w:type="dxa"/>
          </w:tcPr>
          <w:p w:rsidR="00A5060E" w:rsidRDefault="0031615D" w:rsidP="00DF2479">
            <w:pPr>
              <w:rPr>
                <w:sz w:val="18"/>
              </w:rPr>
            </w:pPr>
            <w:r>
              <w:rPr>
                <w:sz w:val="18"/>
              </w:rPr>
              <w:t xml:space="preserve">Other conduct that falls within clauses </w:t>
            </w:r>
            <w:r w:rsidR="00DF2479">
              <w:rPr>
                <w:sz w:val="18"/>
              </w:rPr>
              <w:fldChar w:fldCharType="begin"/>
            </w:r>
            <w:r w:rsidR="00DF2479">
              <w:rPr>
                <w:sz w:val="18"/>
              </w:rPr>
              <w:instrText xml:space="preserve"> REF _Ref441663485 \r \h </w:instrText>
            </w:r>
            <w:r w:rsidR="00DF2479">
              <w:rPr>
                <w:sz w:val="18"/>
              </w:rPr>
            </w:r>
            <w:r w:rsidR="00DF2479">
              <w:rPr>
                <w:sz w:val="18"/>
              </w:rPr>
              <w:fldChar w:fldCharType="separate"/>
            </w:r>
            <w:r w:rsidR="00683075">
              <w:rPr>
                <w:sz w:val="18"/>
              </w:rPr>
              <w:t>3.1</w:t>
            </w:r>
            <w:r w:rsidR="00DF2479">
              <w:rPr>
                <w:sz w:val="18"/>
              </w:rPr>
              <w:fldChar w:fldCharType="end"/>
            </w:r>
            <w:r>
              <w:rPr>
                <w:sz w:val="18"/>
              </w:rPr>
              <w:t xml:space="preserve"> and </w:t>
            </w:r>
            <w:r w:rsidR="00DF2479">
              <w:rPr>
                <w:sz w:val="18"/>
              </w:rPr>
              <w:fldChar w:fldCharType="begin"/>
            </w:r>
            <w:r w:rsidR="00DF2479">
              <w:rPr>
                <w:sz w:val="18"/>
              </w:rPr>
              <w:instrText xml:space="preserve"> REF _Ref443384808 \r \h </w:instrText>
            </w:r>
            <w:r w:rsidR="00DF2479">
              <w:rPr>
                <w:sz w:val="18"/>
              </w:rPr>
            </w:r>
            <w:r w:rsidR="00DF2479">
              <w:rPr>
                <w:sz w:val="18"/>
              </w:rPr>
              <w:fldChar w:fldCharType="separate"/>
            </w:r>
            <w:r w:rsidR="00683075">
              <w:rPr>
                <w:sz w:val="18"/>
              </w:rPr>
              <w:t>3.2</w:t>
            </w:r>
            <w:r w:rsidR="00DF2479">
              <w:rPr>
                <w:sz w:val="18"/>
              </w:rPr>
              <w:fldChar w:fldCharType="end"/>
            </w:r>
            <w:r>
              <w:rPr>
                <w:sz w:val="18"/>
              </w:rPr>
              <w:t xml:space="preserve"> of these Regulations</w:t>
            </w:r>
          </w:p>
        </w:tc>
        <w:tc>
          <w:tcPr>
            <w:tcW w:w="2233" w:type="dxa"/>
          </w:tcPr>
          <w:p w:rsidR="00A5060E" w:rsidRDefault="0031615D">
            <w:pPr>
              <w:rPr>
                <w:sz w:val="18"/>
              </w:rPr>
            </w:pPr>
            <w:r>
              <w:rPr>
                <w:sz w:val="18"/>
              </w:rPr>
              <w:t>1 year</w:t>
            </w:r>
          </w:p>
        </w:tc>
      </w:tr>
      <w:tr w:rsidR="00A5060E">
        <w:tc>
          <w:tcPr>
            <w:tcW w:w="675" w:type="dxa"/>
          </w:tcPr>
          <w:p w:rsidR="00A5060E" w:rsidRDefault="00A5060E">
            <w:pPr>
              <w:pStyle w:val="level1"/>
              <w:rPr>
                <w:sz w:val="18"/>
              </w:rPr>
            </w:pPr>
          </w:p>
        </w:tc>
        <w:tc>
          <w:tcPr>
            <w:tcW w:w="6096" w:type="dxa"/>
          </w:tcPr>
          <w:p w:rsidR="00A5060E" w:rsidRDefault="0031615D">
            <w:pPr>
              <w:rPr>
                <w:sz w:val="18"/>
              </w:rPr>
            </w:pPr>
            <w:r>
              <w:rPr>
                <w:sz w:val="18"/>
              </w:rPr>
              <w:t>Attempting, conspiring or inciting to commit, or aiding, abetting, counselling or procuring the commission of any of the above listed conduct</w:t>
            </w:r>
          </w:p>
        </w:tc>
        <w:tc>
          <w:tcPr>
            <w:tcW w:w="2233" w:type="dxa"/>
          </w:tcPr>
          <w:p w:rsidR="00A5060E" w:rsidRDefault="0031615D">
            <w:pPr>
              <w:rPr>
                <w:sz w:val="18"/>
              </w:rPr>
            </w:pPr>
            <w:r>
              <w:rPr>
                <w:sz w:val="18"/>
              </w:rPr>
              <w:t>As per the minimum ban period listed for the type of conduct</w:t>
            </w:r>
          </w:p>
        </w:tc>
      </w:tr>
    </w:tbl>
    <w:p w:rsidR="00A5060E" w:rsidRDefault="00A5060E">
      <w:pPr>
        <w:rPr>
          <w:sz w:val="18"/>
          <w:highlight w:val="yellow"/>
        </w:rPr>
      </w:pPr>
    </w:p>
    <w:p w:rsidR="00A5060E" w:rsidRDefault="0031615D">
      <w:pPr>
        <w:rPr>
          <w:sz w:val="18"/>
        </w:rPr>
      </w:pPr>
      <w:r>
        <w:rPr>
          <w:sz w:val="18"/>
        </w:rPr>
        <w:t>The minimum ban period for each offence has been set after already taking into account the types of factors that might be presented in banning related matters including but not limited to:</w:t>
      </w:r>
    </w:p>
    <w:p w:rsidR="00A5060E" w:rsidRDefault="0031615D">
      <w:pPr>
        <w:pStyle w:val="level1"/>
        <w:numPr>
          <w:ilvl w:val="0"/>
          <w:numId w:val="22"/>
        </w:numPr>
        <w:rPr>
          <w:sz w:val="18"/>
        </w:rPr>
      </w:pPr>
      <w:r>
        <w:rPr>
          <w:sz w:val="18"/>
        </w:rPr>
        <w:t>the age, background or financial circumstances of the offender;</w:t>
      </w:r>
    </w:p>
    <w:p w:rsidR="00A5060E" w:rsidRDefault="0031615D">
      <w:pPr>
        <w:pStyle w:val="level1"/>
        <w:rPr>
          <w:sz w:val="18"/>
        </w:rPr>
      </w:pPr>
      <w:r>
        <w:rPr>
          <w:sz w:val="18"/>
        </w:rPr>
        <w:t>provocation;</w:t>
      </w:r>
    </w:p>
    <w:p w:rsidR="00A5060E" w:rsidRDefault="0031615D">
      <w:pPr>
        <w:pStyle w:val="level1"/>
        <w:rPr>
          <w:sz w:val="18"/>
        </w:rPr>
      </w:pPr>
      <w:r>
        <w:rPr>
          <w:sz w:val="18"/>
        </w:rPr>
        <w:t>inducement by other persons;</w:t>
      </w:r>
    </w:p>
    <w:p w:rsidR="00A5060E" w:rsidRDefault="0031615D">
      <w:pPr>
        <w:pStyle w:val="level1"/>
        <w:rPr>
          <w:sz w:val="18"/>
        </w:rPr>
      </w:pPr>
      <w:r>
        <w:rPr>
          <w:sz w:val="18"/>
        </w:rPr>
        <w:t>intoxication;</w:t>
      </w:r>
    </w:p>
    <w:p w:rsidR="00A5060E" w:rsidRDefault="0031615D">
      <w:pPr>
        <w:pStyle w:val="level1"/>
        <w:rPr>
          <w:sz w:val="18"/>
        </w:rPr>
      </w:pPr>
      <w:r>
        <w:rPr>
          <w:sz w:val="18"/>
        </w:rPr>
        <w:t>prior good conduct</w:t>
      </w:r>
    </w:p>
    <w:p w:rsidR="00A5060E" w:rsidRDefault="0031615D">
      <w:pPr>
        <w:pStyle w:val="level1"/>
        <w:rPr>
          <w:sz w:val="18"/>
        </w:rPr>
      </w:pPr>
      <w:r>
        <w:rPr>
          <w:sz w:val="18"/>
        </w:rPr>
        <w:t>remorse;</w:t>
      </w:r>
    </w:p>
    <w:p w:rsidR="00A5060E" w:rsidRDefault="0031615D">
      <w:pPr>
        <w:pStyle w:val="level1"/>
        <w:rPr>
          <w:sz w:val="18"/>
        </w:rPr>
      </w:pPr>
      <w:r>
        <w:rPr>
          <w:sz w:val="18"/>
        </w:rPr>
        <w:t>co-operation with the police, FFA or other authorities;</w:t>
      </w:r>
    </w:p>
    <w:p w:rsidR="00A5060E" w:rsidRDefault="0031615D">
      <w:pPr>
        <w:pStyle w:val="level1"/>
        <w:rPr>
          <w:sz w:val="18"/>
        </w:rPr>
      </w:pPr>
      <w:r>
        <w:rPr>
          <w:sz w:val="18"/>
        </w:rPr>
        <w:t>the location or time at which the conduct was committed;</w:t>
      </w:r>
    </w:p>
    <w:p w:rsidR="00A5060E" w:rsidRDefault="0031615D">
      <w:pPr>
        <w:pStyle w:val="level1"/>
        <w:rPr>
          <w:sz w:val="18"/>
        </w:rPr>
      </w:pPr>
      <w:r>
        <w:rPr>
          <w:sz w:val="18"/>
        </w:rPr>
        <w:t>the impact that the ban may have on the offender, including the importance to him or her of attending football matches; and</w:t>
      </w:r>
    </w:p>
    <w:p w:rsidR="00A5060E" w:rsidRDefault="0031615D">
      <w:pPr>
        <w:pStyle w:val="level1"/>
        <w:rPr>
          <w:sz w:val="18"/>
        </w:rPr>
      </w:pPr>
      <w:proofErr w:type="gramStart"/>
      <w:r>
        <w:rPr>
          <w:sz w:val="18"/>
        </w:rPr>
        <w:t>the</w:t>
      </w:r>
      <w:proofErr w:type="gramEnd"/>
      <w:r>
        <w:rPr>
          <w:sz w:val="18"/>
        </w:rPr>
        <w:t xml:space="preserve"> extent to which the offender’s conduct is publicly known.</w:t>
      </w:r>
    </w:p>
    <w:p w:rsidR="00A5060E" w:rsidRDefault="0031615D">
      <w:pPr>
        <w:jc w:val="center"/>
        <w:rPr>
          <w:b/>
          <w:sz w:val="24"/>
          <w:szCs w:val="24"/>
        </w:rPr>
      </w:pPr>
      <w:r>
        <w:rPr>
          <w:highlight w:val="yellow"/>
        </w:rPr>
        <w:br w:type="page"/>
      </w:r>
      <w:r>
        <w:rPr>
          <w:b/>
          <w:sz w:val="24"/>
          <w:szCs w:val="24"/>
        </w:rPr>
        <w:lastRenderedPageBreak/>
        <w:t xml:space="preserve">ANNEXURE B </w:t>
      </w:r>
    </w:p>
    <w:p w:rsidR="00A5060E" w:rsidRDefault="0031615D">
      <w:pPr>
        <w:jc w:val="center"/>
      </w:pPr>
      <w:r>
        <w:t>Application Form</w:t>
      </w:r>
    </w:p>
    <w:p w:rsidR="005F4013" w:rsidRDefault="005F4013">
      <w:pPr>
        <w:jc w:val="center"/>
      </w:pPr>
      <w:r>
        <w:t>Banning Appeal to FIBAC</w:t>
      </w:r>
      <w:r w:rsidR="005F782D">
        <w:t xml:space="preserve"> for bans issued post 15 February 201</w:t>
      </w:r>
      <w:r w:rsidR="006764DE">
        <w:t>6</w:t>
      </w:r>
    </w:p>
    <w:p w:rsidR="005F4013" w:rsidRDefault="005F4013" w:rsidP="00230E88">
      <w:pPr>
        <w:jc w:val="center"/>
        <w:rPr>
          <w:b/>
          <w:sz w:val="24"/>
          <w:szCs w:val="24"/>
        </w:rPr>
      </w:pPr>
      <w:r>
        <w:br w:type="page"/>
      </w:r>
      <w:r>
        <w:rPr>
          <w:b/>
          <w:sz w:val="24"/>
          <w:szCs w:val="24"/>
        </w:rPr>
        <w:lastRenderedPageBreak/>
        <w:t>ANNEXURE C</w:t>
      </w:r>
    </w:p>
    <w:p w:rsidR="005F4013" w:rsidRDefault="005F4013" w:rsidP="005F4013">
      <w:pPr>
        <w:jc w:val="center"/>
      </w:pPr>
      <w:r>
        <w:t>Application Form</w:t>
      </w:r>
    </w:p>
    <w:p w:rsidR="005F4013" w:rsidRDefault="005F4013" w:rsidP="005F4013">
      <w:pPr>
        <w:jc w:val="center"/>
      </w:pPr>
      <w:r>
        <w:t xml:space="preserve">Transitional Provisions – Review by FIBAC of </w:t>
      </w:r>
      <w:r w:rsidR="005F782D">
        <w:t xml:space="preserve">bans issued prior to </w:t>
      </w:r>
      <w:r>
        <w:t xml:space="preserve">15 February 2016 </w:t>
      </w:r>
    </w:p>
    <w:p w:rsidR="005F4013" w:rsidRDefault="005F4013" w:rsidP="005F4013"/>
    <w:p w:rsidR="005F4013" w:rsidRDefault="005F4013" w:rsidP="005F4013"/>
    <w:p w:rsidR="005F4013" w:rsidRDefault="005F4013"/>
    <w:sectPr w:rsidR="005F4013">
      <w:pgSz w:w="11906" w:h="16838" w:code="9"/>
      <w:pgMar w:top="2154" w:right="1417"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5E0" w:rsidRDefault="00F925E0">
      <w:r>
        <w:separator/>
      </w:r>
    </w:p>
  </w:endnote>
  <w:endnote w:type="continuationSeparator" w:id="0">
    <w:p w:rsidR="00F925E0" w:rsidRDefault="00F92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altName w:val="MV Boli"/>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655"/>
      <w:gridCol w:w="1134"/>
    </w:tblGrid>
    <w:tr w:rsidR="00376C84">
      <w:tc>
        <w:tcPr>
          <w:tcW w:w="7655" w:type="dxa"/>
        </w:tcPr>
        <w:p w:rsidR="00376C84" w:rsidRDefault="004828F8" w:rsidP="00091CD9">
          <w:pPr>
            <w:pStyle w:val="Footer"/>
          </w:pPr>
          <w:r>
            <w:t xml:space="preserve">21 </w:t>
          </w:r>
          <w:r w:rsidR="00D97B94">
            <w:t>October</w:t>
          </w:r>
          <w:r w:rsidR="009C5656">
            <w:t xml:space="preserve"> 201</w:t>
          </w:r>
          <w:r w:rsidR="006764DE">
            <w:t>6</w:t>
          </w:r>
        </w:p>
      </w:tc>
      <w:tc>
        <w:tcPr>
          <w:tcW w:w="1134" w:type="dxa"/>
        </w:tcPr>
        <w:p w:rsidR="00376C84" w:rsidRDefault="00376C84">
          <w:pPr>
            <w:pStyle w:val="Footer"/>
            <w:jc w:val="right"/>
          </w:pPr>
          <w:r>
            <w:t xml:space="preserve">Page | </w:t>
          </w:r>
          <w:r>
            <w:fldChar w:fldCharType="begin"/>
          </w:r>
          <w:r>
            <w:instrText xml:space="preserve"> PAGE   \* MERGEFORMAT </w:instrText>
          </w:r>
          <w:r>
            <w:fldChar w:fldCharType="separate"/>
          </w:r>
          <w:r w:rsidR="00D35046">
            <w:t>2</w:t>
          </w:r>
          <w:r>
            <w:fldChar w:fldCharType="end"/>
          </w:r>
        </w:p>
      </w:tc>
    </w:tr>
  </w:tbl>
  <w:p w:rsidR="00376C84" w:rsidRDefault="00376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7655"/>
      <w:gridCol w:w="1134"/>
    </w:tblGrid>
    <w:tr w:rsidR="00376C84">
      <w:tc>
        <w:tcPr>
          <w:tcW w:w="7655" w:type="dxa"/>
        </w:tcPr>
        <w:p w:rsidR="00376C84" w:rsidRDefault="00D97B94" w:rsidP="00091CD9">
          <w:pPr>
            <w:pStyle w:val="Footer"/>
          </w:pPr>
          <w:r>
            <w:t>21 October</w:t>
          </w:r>
          <w:r w:rsidR="009C5656">
            <w:t xml:space="preserve"> 201</w:t>
          </w:r>
          <w:r w:rsidR="006764DE">
            <w:t>6</w:t>
          </w:r>
        </w:p>
      </w:tc>
      <w:tc>
        <w:tcPr>
          <w:tcW w:w="1134" w:type="dxa"/>
        </w:tcPr>
        <w:p w:rsidR="00376C84" w:rsidRDefault="00376C84">
          <w:pPr>
            <w:pStyle w:val="Footer"/>
            <w:jc w:val="right"/>
          </w:pPr>
        </w:p>
      </w:tc>
    </w:tr>
  </w:tbl>
  <w:p w:rsidR="00376C84" w:rsidRDefault="00376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5E0" w:rsidRDefault="00F925E0">
      <w:r>
        <w:separator/>
      </w:r>
    </w:p>
  </w:footnote>
  <w:footnote w:type="continuationSeparator" w:id="0">
    <w:p w:rsidR="00F925E0" w:rsidRDefault="00F92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ayout w:type="fixed"/>
      <w:tblCellMar>
        <w:left w:w="0" w:type="dxa"/>
        <w:right w:w="0" w:type="dxa"/>
      </w:tblCellMar>
      <w:tblLook w:val="0000" w:firstRow="0" w:lastRow="0" w:firstColumn="0" w:lastColumn="0" w:noHBand="0" w:noVBand="0"/>
    </w:tblPr>
    <w:tblGrid>
      <w:gridCol w:w="6663"/>
      <w:gridCol w:w="2126"/>
    </w:tblGrid>
    <w:tr w:rsidR="00D54CEA" w:rsidTr="00435766">
      <w:trPr>
        <w:trHeight w:hRule="exact" w:val="900"/>
      </w:trPr>
      <w:tc>
        <w:tcPr>
          <w:tcW w:w="6663" w:type="dxa"/>
          <w:vAlign w:val="bottom"/>
        </w:tcPr>
        <w:p w:rsidR="00D54CEA" w:rsidRDefault="00D54CEA" w:rsidP="00230E88">
          <w:pPr>
            <w:pStyle w:val="HeaderTitle2"/>
          </w:pPr>
          <w:r>
            <w:t>FFA National Banning Regulations</w:t>
          </w:r>
        </w:p>
      </w:tc>
      <w:tc>
        <w:tcPr>
          <w:tcW w:w="2126" w:type="dxa"/>
        </w:tcPr>
        <w:p w:rsidR="00D54CEA" w:rsidRDefault="00D54CEA" w:rsidP="00435766">
          <w:pPr>
            <w:pStyle w:val="Header"/>
          </w:pPr>
          <w:r>
            <w:rPr>
              <w:lang w:val="en-US"/>
            </w:rPr>
            <w:drawing>
              <wp:inline distT="0" distB="0" distL="0" distR="0" wp14:anchorId="6CF6831D" wp14:editId="4810DB5B">
                <wp:extent cx="1435735" cy="643890"/>
                <wp:effectExtent l="19050" t="0" r="0" b="0"/>
                <wp:docPr id="10" name="Picture 10" descr="F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 logo"/>
                        <pic:cNvPicPr>
                          <a:picLocks noChangeAspect="1" noChangeArrowheads="1"/>
                        </pic:cNvPicPr>
                      </pic:nvPicPr>
                      <pic:blipFill>
                        <a:blip r:embed="rId1"/>
                        <a:srcRect/>
                        <a:stretch>
                          <a:fillRect/>
                        </a:stretch>
                      </pic:blipFill>
                      <pic:spPr bwMode="auto">
                        <a:xfrm>
                          <a:off x="0" y="0"/>
                          <a:ext cx="1435735" cy="643890"/>
                        </a:xfrm>
                        <a:prstGeom prst="rect">
                          <a:avLst/>
                        </a:prstGeom>
                        <a:noFill/>
                        <a:ln w="9525">
                          <a:noFill/>
                          <a:miter lim="800000"/>
                          <a:headEnd/>
                          <a:tailEnd/>
                        </a:ln>
                      </pic:spPr>
                    </pic:pic>
                  </a:graphicData>
                </a:graphic>
              </wp:inline>
            </w:drawing>
          </w:r>
        </w:p>
      </w:tc>
    </w:tr>
    <w:tr w:rsidR="00D54CEA" w:rsidTr="00435766">
      <w:trPr>
        <w:cantSplit/>
        <w:trHeight w:hRule="exact" w:val="227"/>
      </w:trPr>
      <w:tc>
        <w:tcPr>
          <w:tcW w:w="8789" w:type="dxa"/>
          <w:gridSpan w:val="2"/>
          <w:tcBorders>
            <w:bottom w:val="single" w:sz="4" w:space="0" w:color="auto"/>
          </w:tcBorders>
        </w:tcPr>
        <w:p w:rsidR="00D54CEA" w:rsidRDefault="00D54CEA" w:rsidP="00435766">
          <w:pPr>
            <w:pStyle w:val="Header"/>
          </w:pPr>
        </w:p>
      </w:tc>
    </w:tr>
  </w:tbl>
  <w:p w:rsidR="00D54CEA" w:rsidRPr="00620BAA" w:rsidRDefault="00D54CEA" w:rsidP="00D54CEA">
    <w:pPr>
      <w:pStyle w:val="Header"/>
    </w:pPr>
  </w:p>
  <w:p w:rsidR="00376C84" w:rsidRPr="00D54CEA" w:rsidRDefault="00376C84" w:rsidP="00D54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tblLayout w:type="fixed"/>
      <w:tblCellMar>
        <w:left w:w="0" w:type="dxa"/>
        <w:right w:w="0" w:type="dxa"/>
      </w:tblCellMar>
      <w:tblLook w:val="0000" w:firstRow="0" w:lastRow="0" w:firstColumn="0" w:lastColumn="0" w:noHBand="0" w:noVBand="0"/>
    </w:tblPr>
    <w:tblGrid>
      <w:gridCol w:w="6663"/>
      <w:gridCol w:w="2126"/>
    </w:tblGrid>
    <w:tr w:rsidR="00230E88" w:rsidTr="00435766">
      <w:trPr>
        <w:trHeight w:hRule="exact" w:val="900"/>
      </w:trPr>
      <w:tc>
        <w:tcPr>
          <w:tcW w:w="6663" w:type="dxa"/>
          <w:vAlign w:val="bottom"/>
        </w:tcPr>
        <w:p w:rsidR="00230E88" w:rsidRDefault="00230E88" w:rsidP="00230E88">
          <w:pPr>
            <w:pStyle w:val="HeaderTitle2"/>
          </w:pPr>
        </w:p>
      </w:tc>
      <w:tc>
        <w:tcPr>
          <w:tcW w:w="2126" w:type="dxa"/>
        </w:tcPr>
        <w:p w:rsidR="00230E88" w:rsidRDefault="00230E88" w:rsidP="00435766">
          <w:pPr>
            <w:pStyle w:val="Header"/>
          </w:pPr>
        </w:p>
      </w:tc>
    </w:tr>
    <w:tr w:rsidR="00230E88" w:rsidTr="00435766">
      <w:trPr>
        <w:cantSplit/>
        <w:trHeight w:hRule="exact" w:val="227"/>
      </w:trPr>
      <w:tc>
        <w:tcPr>
          <w:tcW w:w="8789" w:type="dxa"/>
          <w:gridSpan w:val="2"/>
          <w:tcBorders>
            <w:bottom w:val="single" w:sz="4" w:space="0" w:color="auto"/>
          </w:tcBorders>
        </w:tcPr>
        <w:p w:rsidR="00230E88" w:rsidRDefault="00230E88" w:rsidP="00435766">
          <w:pPr>
            <w:pStyle w:val="Header"/>
          </w:pPr>
        </w:p>
      </w:tc>
    </w:tr>
  </w:tbl>
  <w:p w:rsidR="00230E88" w:rsidRPr="00620BAA" w:rsidRDefault="00230E88" w:rsidP="00230E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34E5430"/>
    <w:lvl w:ilvl="0">
      <w:start w:val="1"/>
      <w:numFmt w:val="decimal"/>
      <w:lvlText w:val="%1."/>
      <w:lvlJc w:val="left"/>
      <w:pPr>
        <w:tabs>
          <w:tab w:val="num" w:pos="360"/>
        </w:tabs>
        <w:ind w:left="360" w:hanging="360"/>
      </w:pPr>
    </w:lvl>
  </w:abstractNum>
  <w:abstractNum w:abstractNumId="1">
    <w:nsid w:val="18FC402E"/>
    <w:multiLevelType w:val="multilevel"/>
    <w:tmpl w:val="1D04A67A"/>
    <w:lvl w:ilvl="0">
      <w:start w:val="1"/>
      <w:numFmt w:val="decimal"/>
      <w:pStyle w:val="FFAHeading1"/>
      <w:lvlText w:val="%1."/>
      <w:lvlJc w:val="left"/>
      <w:pPr>
        <w:tabs>
          <w:tab w:val="num" w:pos="709"/>
        </w:tabs>
        <w:ind w:left="709"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FAHeading2"/>
      <w:lvlText w:val="%1.%2"/>
      <w:lvlJc w:val="left"/>
      <w:pPr>
        <w:tabs>
          <w:tab w:val="num" w:pos="993"/>
        </w:tabs>
        <w:ind w:left="993" w:hanging="709"/>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FFAHeading3"/>
      <w:lvlText w:val="(%3)"/>
      <w:lvlJc w:val="left"/>
      <w:pPr>
        <w:tabs>
          <w:tab w:val="num" w:pos="1418"/>
        </w:tabs>
        <w:ind w:left="1418" w:hanging="709"/>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FFAHeading4"/>
      <w:lvlText w:val="(%4)"/>
      <w:lvlJc w:val="left"/>
      <w:pPr>
        <w:tabs>
          <w:tab w:val="num" w:pos="2126"/>
        </w:tabs>
        <w:ind w:left="2126" w:hanging="708"/>
      </w:pPr>
    </w:lvl>
    <w:lvl w:ilvl="4">
      <w:start w:val="1"/>
      <w:numFmt w:val="upperLetter"/>
      <w:pStyle w:val="FFAHeading5"/>
      <w:lvlText w:val="(%5)"/>
      <w:lvlJc w:val="left"/>
      <w:pPr>
        <w:tabs>
          <w:tab w:val="num" w:pos="2835"/>
        </w:tabs>
        <w:ind w:left="2835" w:hanging="709"/>
      </w:pPr>
    </w:lvl>
    <w:lvl w:ilvl="5">
      <w:start w:val="1"/>
      <w:numFmt w:val="decimal"/>
      <w:pStyle w:val="FFA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2">
    <w:nsid w:val="32DB2662"/>
    <w:multiLevelType w:val="multilevel"/>
    <w:tmpl w:val="73D89062"/>
    <w:lvl w:ilvl="0">
      <w:start w:val="1"/>
      <w:numFmt w:val="decimal"/>
      <w:pStyle w:val="GNLevel1"/>
      <w:lvlText w:val="%1."/>
      <w:lvlJc w:val="left"/>
      <w:pPr>
        <w:tabs>
          <w:tab w:val="num" w:pos="709"/>
        </w:tabs>
        <w:ind w:left="709" w:hanging="709"/>
      </w:pPr>
    </w:lvl>
    <w:lvl w:ilvl="1">
      <w:start w:val="1"/>
      <w:numFmt w:val="lowerLetter"/>
      <w:pStyle w:val="GNLevel2"/>
      <w:lvlText w:val="(%2)"/>
      <w:lvlJc w:val="left"/>
      <w:pPr>
        <w:tabs>
          <w:tab w:val="num" w:pos="1418"/>
        </w:tabs>
        <w:ind w:left="1418" w:hanging="709"/>
      </w:pPr>
    </w:lvl>
    <w:lvl w:ilvl="2">
      <w:start w:val="1"/>
      <w:numFmt w:val="lowerRoman"/>
      <w:pStyle w:val="GNLevel3"/>
      <w:lvlText w:val="(%3)"/>
      <w:lvlJc w:val="left"/>
      <w:pPr>
        <w:tabs>
          <w:tab w:val="num" w:pos="2126"/>
        </w:tabs>
        <w:ind w:left="2126" w:hanging="708"/>
      </w:pPr>
    </w:lvl>
    <w:lvl w:ilvl="3">
      <w:start w:val="1"/>
      <w:numFmt w:val="upperLetter"/>
      <w:pStyle w:val="GNLevel4"/>
      <w:lvlText w:val="(%4)"/>
      <w:lvlJc w:val="left"/>
      <w:pPr>
        <w:tabs>
          <w:tab w:val="num" w:pos="2835"/>
        </w:tabs>
        <w:ind w:left="2835"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3">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4">
    <w:nsid w:val="4EB40ABD"/>
    <w:multiLevelType w:val="singleLevel"/>
    <w:tmpl w:val="78BC41CC"/>
    <w:lvl w:ilvl="0">
      <w:start w:val="1"/>
      <w:numFmt w:val="bullet"/>
      <w:pStyle w:val="Bullet3"/>
      <w:lvlText w:val="•"/>
      <w:lvlJc w:val="left"/>
      <w:pPr>
        <w:tabs>
          <w:tab w:val="num" w:pos="2126"/>
        </w:tabs>
        <w:ind w:left="2126" w:hanging="708"/>
      </w:pPr>
      <w:rPr>
        <w:rFonts w:ascii="Garamond" w:hAnsi="Garamond" w:hint="default"/>
        <w:b w:val="0"/>
        <w:i w:val="0"/>
        <w:sz w:val="24"/>
      </w:rPr>
    </w:lvl>
  </w:abstractNum>
  <w:abstractNum w:abstractNumId="5">
    <w:nsid w:val="549F0E9D"/>
    <w:multiLevelType w:val="multilevel"/>
    <w:tmpl w:val="D0806952"/>
    <w:lvl w:ilvl="0">
      <w:start w:val="1"/>
      <w:numFmt w:val="decimal"/>
      <w:pStyle w:val="level1"/>
      <w:lvlText w:val="%1."/>
      <w:lvlJc w:val="left"/>
      <w:pPr>
        <w:tabs>
          <w:tab w:val="num" w:pos="709"/>
        </w:tabs>
        <w:ind w:left="709" w:hanging="709"/>
      </w:pPr>
      <w:rPr>
        <w:color w:val="333333"/>
      </w:rPr>
    </w:lvl>
    <w:lvl w:ilvl="1">
      <w:start w:val="1"/>
      <w:numFmt w:val="decimal"/>
      <w:pStyle w:val="level2"/>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pStyle w:val="level6"/>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6">
    <w:nsid w:val="5FF179F8"/>
    <w:multiLevelType w:val="hybridMultilevel"/>
    <w:tmpl w:val="39EA4510"/>
    <w:lvl w:ilvl="0" w:tplc="08260B00">
      <w:start w:val="1"/>
      <w:numFmt w:val="lowerLetter"/>
      <w:lvlText w:val="(%1)"/>
      <w:lvlJc w:val="left"/>
      <w:pPr>
        <w:tabs>
          <w:tab w:val="num" w:pos="727"/>
        </w:tabs>
        <w:ind w:left="727" w:hanging="3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B13928"/>
    <w:multiLevelType w:val="multilevel"/>
    <w:tmpl w:val="BBB0CBB6"/>
    <w:lvl w:ilvl="0">
      <w:start w:val="1"/>
      <w:numFmt w:val="decimal"/>
      <w:pStyle w:val="GNHeading"/>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lowerRoman"/>
      <w:lvlText w:val="(%5)"/>
      <w:lvlJc w:val="left"/>
      <w:pPr>
        <w:tabs>
          <w:tab w:val="num" w:pos="2126"/>
        </w:tabs>
        <w:ind w:left="2126" w:hanging="708"/>
      </w:pPr>
    </w:lvl>
    <w:lvl w:ilvl="5">
      <w:start w:val="1"/>
      <w:numFmt w:val="decimal"/>
      <w:lvlText w:val="(%6)"/>
      <w:lvlJc w:val="left"/>
      <w:pPr>
        <w:tabs>
          <w:tab w:val="num" w:pos="2835"/>
        </w:tabs>
        <w:ind w:left="2835"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abstractNum w:abstractNumId="8">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9">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0">
    <w:nsid w:val="71C1515A"/>
    <w:multiLevelType w:val="multilevel"/>
    <w:tmpl w:val="19E24DE8"/>
    <w:lvl w:ilvl="0">
      <w:start w:val="1"/>
      <w:numFmt w:val="decimal"/>
      <w:pStyle w:val="Schedule1"/>
      <w:lvlText w:val="%1."/>
      <w:lvlJc w:val="left"/>
      <w:pPr>
        <w:tabs>
          <w:tab w:val="num" w:pos="709"/>
        </w:tabs>
        <w:ind w:left="709" w:hanging="709"/>
      </w:pPr>
    </w:lvl>
    <w:lvl w:ilvl="1">
      <w:start w:val="1"/>
      <w:numFmt w:val="decimal"/>
      <w:pStyle w:val="Schedule2"/>
      <w:lvlText w:val="%1.%2"/>
      <w:lvlJc w:val="left"/>
      <w:pPr>
        <w:tabs>
          <w:tab w:val="num" w:pos="709"/>
        </w:tabs>
        <w:ind w:left="709" w:hanging="709"/>
      </w:pPr>
    </w:lvl>
    <w:lvl w:ilvl="2">
      <w:start w:val="1"/>
      <w:numFmt w:val="lowerLetter"/>
      <w:pStyle w:val="Schedule3"/>
      <w:lvlText w:val="(%3)"/>
      <w:lvlJc w:val="left"/>
      <w:pPr>
        <w:tabs>
          <w:tab w:val="num" w:pos="1418"/>
        </w:tabs>
        <w:ind w:left="1418" w:hanging="709"/>
      </w:pPr>
    </w:lvl>
    <w:lvl w:ilvl="3">
      <w:start w:val="1"/>
      <w:numFmt w:val="lowerRoman"/>
      <w:pStyle w:val="Schedule4"/>
      <w:lvlText w:val="(%4)"/>
      <w:lvlJc w:val="left"/>
      <w:pPr>
        <w:tabs>
          <w:tab w:val="num" w:pos="2126"/>
        </w:tabs>
        <w:ind w:left="2126" w:hanging="708"/>
      </w:pPr>
    </w:lvl>
    <w:lvl w:ilvl="4">
      <w:start w:val="1"/>
      <w:numFmt w:val="upperLetter"/>
      <w:pStyle w:val="Schedule5"/>
      <w:lvlText w:val="(%5)"/>
      <w:lvlJc w:val="left"/>
      <w:pPr>
        <w:tabs>
          <w:tab w:val="num" w:pos="2835"/>
        </w:tabs>
        <w:ind w:left="2835" w:hanging="709"/>
      </w:pPr>
    </w:lvl>
    <w:lvl w:ilvl="5">
      <w:start w:val="1"/>
      <w:numFmt w:val="decimal"/>
      <w:pStyle w:val="Schedule6"/>
      <w:lvlText w:val="(%6)"/>
      <w:lvlJc w:val="left"/>
      <w:pPr>
        <w:tabs>
          <w:tab w:val="num" w:pos="3544"/>
        </w:tabs>
        <w:ind w:left="3544" w:hanging="709"/>
      </w:pPr>
    </w:lvl>
    <w:lvl w:ilvl="6">
      <w:start w:val="1"/>
      <w:numFmt w:val="none"/>
      <w:lvlText w:val=""/>
      <w:lvlJc w:val="left"/>
      <w:pPr>
        <w:tabs>
          <w:tab w:val="num" w:pos="3402"/>
        </w:tabs>
        <w:ind w:left="3402" w:hanging="567"/>
      </w:pPr>
    </w:lvl>
    <w:lvl w:ilvl="7">
      <w:start w:val="1"/>
      <w:numFmt w:val="none"/>
      <w:lvlText w:val=""/>
      <w:lvlJc w:val="left"/>
      <w:pPr>
        <w:tabs>
          <w:tab w:val="num" w:pos="3402"/>
        </w:tabs>
        <w:ind w:left="3402" w:hanging="567"/>
      </w:pPr>
    </w:lvl>
    <w:lvl w:ilvl="8">
      <w:start w:val="1"/>
      <w:numFmt w:val="none"/>
      <w:lvlText w:val=""/>
      <w:lvlJc w:val="left"/>
      <w:pPr>
        <w:tabs>
          <w:tab w:val="num" w:pos="3402"/>
        </w:tabs>
        <w:ind w:left="3402" w:hanging="567"/>
      </w:pPr>
    </w:lvl>
  </w:abstractNum>
  <w:num w:numId="1">
    <w:abstractNumId w:val="9"/>
  </w:num>
  <w:num w:numId="2">
    <w:abstractNumId w:val="3"/>
  </w:num>
  <w:num w:numId="3">
    <w:abstractNumId w:val="4"/>
  </w:num>
  <w:num w:numId="4">
    <w:abstractNumId w:val="7"/>
  </w:num>
  <w:num w:numId="5">
    <w:abstractNumId w:val="2"/>
  </w:num>
  <w:num w:numId="6">
    <w:abstractNumId w:val="5"/>
  </w:num>
  <w:num w:numId="7">
    <w:abstractNumId w:val="5"/>
  </w:num>
  <w:num w:numId="8">
    <w:abstractNumId w:val="5"/>
  </w:num>
  <w:num w:numId="9">
    <w:abstractNumId w:val="5"/>
  </w:num>
  <w:num w:numId="10">
    <w:abstractNumId w:val="5"/>
  </w:num>
  <w:num w:numId="11">
    <w:abstractNumId w:val="5"/>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
  </w:num>
  <w:num w:numId="19">
    <w:abstractNumId w:val="8"/>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6"/>
  </w:num>
  <w:num w:numId="25">
    <w:abstractNumId w:val="5"/>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ny O'Reilly">
    <w15:presenceInfo w15:providerId="AD" w15:userId="S-1-5-21-502692572-3178324188-3248379186-70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oNotTrackFormatting/>
  <w:defaultTabStop w:val="709"/>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5060E"/>
    <w:rsid w:val="000003AA"/>
    <w:rsid w:val="000022BC"/>
    <w:rsid w:val="00007968"/>
    <w:rsid w:val="000223C7"/>
    <w:rsid w:val="0004517C"/>
    <w:rsid w:val="0006110A"/>
    <w:rsid w:val="00091CD9"/>
    <w:rsid w:val="000D07DC"/>
    <w:rsid w:val="000E4825"/>
    <w:rsid w:val="000F591E"/>
    <w:rsid w:val="00186704"/>
    <w:rsid w:val="001947B6"/>
    <w:rsid w:val="001C1F1B"/>
    <w:rsid w:val="001D45E7"/>
    <w:rsid w:val="001E7377"/>
    <w:rsid w:val="001F28DF"/>
    <w:rsid w:val="001F468B"/>
    <w:rsid w:val="00202CAC"/>
    <w:rsid w:val="00230E88"/>
    <w:rsid w:val="00242D3B"/>
    <w:rsid w:val="002470FD"/>
    <w:rsid w:val="002A09E2"/>
    <w:rsid w:val="002C6B99"/>
    <w:rsid w:val="002D1D88"/>
    <w:rsid w:val="002E1257"/>
    <w:rsid w:val="002F4D5D"/>
    <w:rsid w:val="0031615D"/>
    <w:rsid w:val="00317F89"/>
    <w:rsid w:val="00325CF0"/>
    <w:rsid w:val="00376C84"/>
    <w:rsid w:val="0038644C"/>
    <w:rsid w:val="00386A9A"/>
    <w:rsid w:val="003951AF"/>
    <w:rsid w:val="00396E9B"/>
    <w:rsid w:val="003A0380"/>
    <w:rsid w:val="003E3675"/>
    <w:rsid w:val="003E4957"/>
    <w:rsid w:val="003F0A59"/>
    <w:rsid w:val="003F442E"/>
    <w:rsid w:val="0040266A"/>
    <w:rsid w:val="00417F81"/>
    <w:rsid w:val="00427612"/>
    <w:rsid w:val="004438CD"/>
    <w:rsid w:val="00466CB3"/>
    <w:rsid w:val="00472C78"/>
    <w:rsid w:val="004828F8"/>
    <w:rsid w:val="004B7CB5"/>
    <w:rsid w:val="004C6827"/>
    <w:rsid w:val="004D4125"/>
    <w:rsid w:val="004E2D69"/>
    <w:rsid w:val="004F04DC"/>
    <w:rsid w:val="004F7B85"/>
    <w:rsid w:val="00505127"/>
    <w:rsid w:val="00505F22"/>
    <w:rsid w:val="00511AD1"/>
    <w:rsid w:val="00514EE4"/>
    <w:rsid w:val="00527691"/>
    <w:rsid w:val="00581F50"/>
    <w:rsid w:val="0058773E"/>
    <w:rsid w:val="005A2B13"/>
    <w:rsid w:val="005E330E"/>
    <w:rsid w:val="005E3F31"/>
    <w:rsid w:val="005F4013"/>
    <w:rsid w:val="005F782D"/>
    <w:rsid w:val="00603E7A"/>
    <w:rsid w:val="00604E15"/>
    <w:rsid w:val="0061024B"/>
    <w:rsid w:val="006170A9"/>
    <w:rsid w:val="006311B3"/>
    <w:rsid w:val="006325A5"/>
    <w:rsid w:val="006764DE"/>
    <w:rsid w:val="00680592"/>
    <w:rsid w:val="00683075"/>
    <w:rsid w:val="006A2B6C"/>
    <w:rsid w:val="006C1196"/>
    <w:rsid w:val="006E02E5"/>
    <w:rsid w:val="006E30FE"/>
    <w:rsid w:val="006E787C"/>
    <w:rsid w:val="006F453B"/>
    <w:rsid w:val="00726D31"/>
    <w:rsid w:val="00731756"/>
    <w:rsid w:val="0074346F"/>
    <w:rsid w:val="007439A1"/>
    <w:rsid w:val="007657FD"/>
    <w:rsid w:val="00770E59"/>
    <w:rsid w:val="007754CF"/>
    <w:rsid w:val="007C1779"/>
    <w:rsid w:val="007D041E"/>
    <w:rsid w:val="007D0536"/>
    <w:rsid w:val="007E42FA"/>
    <w:rsid w:val="008012B4"/>
    <w:rsid w:val="008049B2"/>
    <w:rsid w:val="00807A97"/>
    <w:rsid w:val="008324CB"/>
    <w:rsid w:val="00863527"/>
    <w:rsid w:val="00864E6B"/>
    <w:rsid w:val="00881D44"/>
    <w:rsid w:val="008C1C15"/>
    <w:rsid w:val="008D15A4"/>
    <w:rsid w:val="008D619D"/>
    <w:rsid w:val="008D7801"/>
    <w:rsid w:val="008F3A18"/>
    <w:rsid w:val="0096165D"/>
    <w:rsid w:val="009747BD"/>
    <w:rsid w:val="009C346D"/>
    <w:rsid w:val="009C5656"/>
    <w:rsid w:val="009E044B"/>
    <w:rsid w:val="009E5729"/>
    <w:rsid w:val="009E7B51"/>
    <w:rsid w:val="00A05A88"/>
    <w:rsid w:val="00A154DC"/>
    <w:rsid w:val="00A2190B"/>
    <w:rsid w:val="00A2218A"/>
    <w:rsid w:val="00A30AEC"/>
    <w:rsid w:val="00A5060E"/>
    <w:rsid w:val="00A67C2D"/>
    <w:rsid w:val="00A86FD6"/>
    <w:rsid w:val="00A87100"/>
    <w:rsid w:val="00AA1DA0"/>
    <w:rsid w:val="00AD26CE"/>
    <w:rsid w:val="00AE6EE8"/>
    <w:rsid w:val="00AF4021"/>
    <w:rsid w:val="00B0565E"/>
    <w:rsid w:val="00B14284"/>
    <w:rsid w:val="00B333FE"/>
    <w:rsid w:val="00B5250B"/>
    <w:rsid w:val="00B72BD2"/>
    <w:rsid w:val="00B77E4F"/>
    <w:rsid w:val="00B84FBE"/>
    <w:rsid w:val="00BA19C0"/>
    <w:rsid w:val="00BB5414"/>
    <w:rsid w:val="00BC0D51"/>
    <w:rsid w:val="00BE6A48"/>
    <w:rsid w:val="00C01192"/>
    <w:rsid w:val="00C018FA"/>
    <w:rsid w:val="00C42F09"/>
    <w:rsid w:val="00C57F4D"/>
    <w:rsid w:val="00C60A54"/>
    <w:rsid w:val="00CD2C7D"/>
    <w:rsid w:val="00CF092A"/>
    <w:rsid w:val="00CF5928"/>
    <w:rsid w:val="00D30228"/>
    <w:rsid w:val="00D35046"/>
    <w:rsid w:val="00D4707F"/>
    <w:rsid w:val="00D54CEA"/>
    <w:rsid w:val="00D63587"/>
    <w:rsid w:val="00D97B94"/>
    <w:rsid w:val="00DB3FE5"/>
    <w:rsid w:val="00DC3164"/>
    <w:rsid w:val="00DC7535"/>
    <w:rsid w:val="00DD0782"/>
    <w:rsid w:val="00DD1DFD"/>
    <w:rsid w:val="00DE3D01"/>
    <w:rsid w:val="00DF2479"/>
    <w:rsid w:val="00E13A29"/>
    <w:rsid w:val="00E23257"/>
    <w:rsid w:val="00E34EFA"/>
    <w:rsid w:val="00E35F28"/>
    <w:rsid w:val="00E66A63"/>
    <w:rsid w:val="00E97FD9"/>
    <w:rsid w:val="00EB7092"/>
    <w:rsid w:val="00EE1B13"/>
    <w:rsid w:val="00EE2379"/>
    <w:rsid w:val="00EF1D9D"/>
    <w:rsid w:val="00F05027"/>
    <w:rsid w:val="00F168F4"/>
    <w:rsid w:val="00F265AB"/>
    <w:rsid w:val="00F5208D"/>
    <w:rsid w:val="00F925E0"/>
    <w:rsid w:val="00F97092"/>
    <w:rsid w:val="00FA0F48"/>
    <w:rsid w:val="00FB065A"/>
    <w:rsid w:val="00FB2546"/>
    <w:rsid w:val="00FB2F4F"/>
    <w:rsid w:val="00FD39F1"/>
    <w:rsid w:val="00FD7B1C"/>
    <w:rsid w:val="00FE3541"/>
    <w:rsid w:val="00FF6D3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line="312" w:lineRule="auto"/>
    </w:pPr>
    <w:rPr>
      <w:rFonts w:ascii="Arial" w:hAnsi="Arial"/>
      <w:lang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aliases w:val="A,s,Para5,h5,h51,h52,L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Pr>
      <w:sz w:val="16"/>
      <w:szCs w:val="16"/>
    </w:rPr>
  </w:style>
  <w:style w:type="paragraph" w:styleId="BodyText">
    <w:name w:val="Body Text"/>
    <w:basedOn w:val="Normal"/>
    <w:link w:val="BodyTextChar"/>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ilvl w:val="1"/>
        <w:numId w:val="5"/>
      </w:numPr>
      <w:spacing w:line="240" w:lineRule="auto"/>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aliases w:val="bold,h-i2.25,Hang.Indent1.25,Hang Ind 1.5,lines for notes,Normal Indent Char2 Char,Normal Indent Char1 Char Char1,Normal Indent Char Char Char Char1,Normal Indent Char2 Char Char Char1 Char,Normal Indent Char1 Char Char1 Char Char1 Char"/>
    <w:basedOn w:val="Normal"/>
    <w:link w:val="NormalIndentChar"/>
    <w:pPr>
      <w:ind w:left="709"/>
    </w:pPr>
  </w:style>
  <w:style w:type="paragraph" w:customStyle="1" w:styleId="level1">
    <w:name w:val="level1"/>
    <w:basedOn w:val="Normal"/>
    <w:pPr>
      <w:numPr>
        <w:numId w:val="6"/>
      </w:numPr>
    </w:pPr>
  </w:style>
  <w:style w:type="paragraph" w:customStyle="1" w:styleId="level2">
    <w:name w:val="level2"/>
    <w:basedOn w:val="Normal"/>
    <w:pPr>
      <w:numPr>
        <w:ilvl w:val="1"/>
        <w:numId w:val="7"/>
      </w:numPr>
    </w:pPr>
  </w:style>
  <w:style w:type="paragraph" w:customStyle="1" w:styleId="level3">
    <w:name w:val="level3"/>
    <w:basedOn w:val="Normal"/>
    <w:pPr>
      <w:numPr>
        <w:ilvl w:val="2"/>
        <w:numId w:val="8"/>
      </w:numPr>
    </w:pPr>
  </w:style>
  <w:style w:type="paragraph" w:customStyle="1" w:styleId="level4">
    <w:name w:val="level4"/>
    <w:basedOn w:val="Normal"/>
    <w:pPr>
      <w:numPr>
        <w:ilvl w:val="3"/>
        <w:numId w:val="9"/>
      </w:numPr>
    </w:pPr>
  </w:style>
  <w:style w:type="paragraph" w:customStyle="1" w:styleId="level5">
    <w:name w:val="level5"/>
    <w:basedOn w:val="Normal"/>
    <w:pPr>
      <w:numPr>
        <w:ilvl w:val="4"/>
        <w:numId w:val="10"/>
      </w:numPr>
      <w:tabs>
        <w:tab w:val="clear" w:pos="2835"/>
      </w:tabs>
    </w:pPr>
  </w:style>
  <w:style w:type="paragraph" w:customStyle="1" w:styleId="level6">
    <w:name w:val="level6"/>
    <w:basedOn w:val="Normal"/>
    <w:pPr>
      <w:numPr>
        <w:ilvl w:val="5"/>
        <w:numId w:val="11"/>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2"/>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3"/>
      </w:numPr>
      <w:spacing w:before="200"/>
    </w:pPr>
    <w:rPr>
      <w:b/>
    </w:rPr>
  </w:style>
  <w:style w:type="paragraph" w:customStyle="1" w:styleId="Schedule3">
    <w:name w:val="Schedule 3"/>
    <w:basedOn w:val="Normal"/>
    <w:pPr>
      <w:numPr>
        <w:ilvl w:val="2"/>
        <w:numId w:val="14"/>
      </w:numPr>
    </w:pPr>
  </w:style>
  <w:style w:type="paragraph" w:customStyle="1" w:styleId="Schedule4">
    <w:name w:val="Schedule 4"/>
    <w:basedOn w:val="Normal"/>
    <w:pPr>
      <w:numPr>
        <w:ilvl w:val="3"/>
        <w:numId w:val="15"/>
      </w:numPr>
    </w:pPr>
  </w:style>
  <w:style w:type="paragraph" w:customStyle="1" w:styleId="Schedule5">
    <w:name w:val="Schedule 5"/>
    <w:basedOn w:val="Normal"/>
    <w:pPr>
      <w:numPr>
        <w:ilvl w:val="4"/>
        <w:numId w:val="16"/>
      </w:numPr>
      <w:tabs>
        <w:tab w:val="clear" w:pos="2835"/>
      </w:tabs>
    </w:pPr>
  </w:style>
  <w:style w:type="paragraph" w:customStyle="1" w:styleId="Schedule6">
    <w:name w:val="Schedule 6"/>
    <w:basedOn w:val="Normal"/>
    <w:pPr>
      <w:numPr>
        <w:ilvl w:val="5"/>
        <w:numId w:val="17"/>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qFormat/>
    <w:pPr>
      <w:tabs>
        <w:tab w:val="right" w:pos="8789"/>
      </w:tabs>
      <w:spacing w:before="120" w:line="240" w:lineRule="auto"/>
      <w:ind w:left="709" w:hanging="709"/>
    </w:pPr>
    <w:rPr>
      <w:b/>
      <w:noProof/>
      <w:sz w:val="24"/>
    </w:rPr>
  </w:style>
  <w:style w:type="paragraph" w:styleId="TOC2">
    <w:name w:val="toc 2"/>
    <w:basedOn w:val="Normal"/>
    <w:autoRedefine/>
    <w:uiPriority w:val="39"/>
    <w:qFormat/>
    <w:pPr>
      <w:tabs>
        <w:tab w:val="right" w:pos="8789"/>
      </w:tabs>
      <w:spacing w:before="60" w:line="240" w:lineRule="auto"/>
      <w:ind w:left="1418" w:hanging="709"/>
    </w:pPr>
    <w:rPr>
      <w:noProof/>
    </w:rPr>
  </w:style>
  <w:style w:type="paragraph" w:styleId="TOC3">
    <w:name w:val="toc 3"/>
    <w:basedOn w:val="Normal"/>
    <w:autoRedefine/>
    <w:uiPriority w:val="39"/>
    <w:qFormat/>
    <w:pPr>
      <w:tabs>
        <w:tab w:val="right" w:pos="8789"/>
      </w:tabs>
      <w:spacing w:before="60" w:line="240" w:lineRule="auto"/>
      <w:ind w:left="2127" w:hanging="709"/>
    </w:pPr>
    <w:rPr>
      <w:noProof/>
    </w:rPr>
  </w:style>
  <w:style w:type="paragraph" w:styleId="TOC4">
    <w:name w:val="toc 4"/>
    <w:basedOn w:val="Normal"/>
    <w:next w:val="Normal"/>
    <w:autoRedefine/>
    <w:uiPriority w:val="39"/>
    <w:pPr>
      <w:tabs>
        <w:tab w:val="right" w:pos="8789"/>
      </w:tabs>
      <w:spacing w:before="60" w:line="240" w:lineRule="auto"/>
      <w:ind w:left="2835" w:hanging="709"/>
    </w:pPr>
    <w:rPr>
      <w:noProof/>
    </w:rPr>
  </w:style>
  <w:style w:type="paragraph" w:styleId="TOCHeading">
    <w:name w:val="TOC Heading"/>
    <w:basedOn w:val="Normal"/>
    <w:next w:val="Normal"/>
    <w:uiPriority w:val="39"/>
    <w:qFormat/>
    <w:pPr>
      <w:spacing w:before="360"/>
    </w:pPr>
    <w:rPr>
      <w:b/>
      <w:sz w:val="24"/>
    </w:rPr>
  </w:style>
  <w:style w:type="paragraph" w:styleId="CommentText">
    <w:name w:val="annotation text"/>
    <w:basedOn w:val="Normal"/>
    <w:link w:val="CommentTextChar"/>
    <w:unhideWhenUsed/>
    <w:pPr>
      <w:spacing w:before="0" w:after="200" w:line="240" w:lineRule="auto"/>
    </w:pPr>
    <w:rPr>
      <w:rFonts w:ascii="Calibri" w:eastAsia="Calibri" w:hAnsi="Calibri"/>
      <w:lang w:val="en-US"/>
    </w:rPr>
  </w:style>
  <w:style w:type="paragraph" w:customStyle="1" w:styleId="HeaderTitle2">
    <w:name w:val="Header Title 2"/>
    <w:basedOn w:val="HeaderTitle"/>
    <w:pPr>
      <w:spacing w:after="40"/>
    </w:pPr>
    <w:rPr>
      <w:sz w:val="20"/>
    </w:rPr>
  </w:style>
  <w:style w:type="paragraph" w:customStyle="1" w:styleId="FFAHeading1">
    <w:name w:val="FFA Heading 1"/>
    <w:basedOn w:val="Normal"/>
    <w:next w:val="FFAHeading2"/>
    <w:link w:val="FFAHeading1Char"/>
    <w:qFormat/>
    <w:pPr>
      <w:keepNext/>
      <w:numPr>
        <w:numId w:val="18"/>
      </w:numPr>
      <w:pBdr>
        <w:bottom w:val="single" w:sz="4" w:space="3" w:color="auto"/>
      </w:pBdr>
      <w:spacing w:before="360"/>
      <w:jc w:val="both"/>
      <w:outlineLvl w:val="0"/>
    </w:pPr>
    <w:rPr>
      <w:b/>
    </w:rPr>
  </w:style>
  <w:style w:type="paragraph" w:customStyle="1" w:styleId="FFAHeading2">
    <w:name w:val="FFA Heading 2"/>
    <w:basedOn w:val="Normal"/>
    <w:next w:val="NormalIndent"/>
    <w:link w:val="FFAHeading2Char"/>
    <w:qFormat/>
    <w:rsid w:val="004B7CB5"/>
    <w:pPr>
      <w:numPr>
        <w:ilvl w:val="1"/>
        <w:numId w:val="18"/>
      </w:numPr>
      <w:tabs>
        <w:tab w:val="clear" w:pos="993"/>
        <w:tab w:val="num" w:pos="709"/>
      </w:tabs>
      <w:spacing w:before="200"/>
      <w:ind w:left="709"/>
      <w:jc w:val="both"/>
      <w:outlineLvl w:val="1"/>
    </w:pPr>
    <w:rPr>
      <w:lang w:val="en-US" w:eastAsia="en-AU"/>
    </w:rPr>
  </w:style>
  <w:style w:type="paragraph" w:customStyle="1" w:styleId="FFAHeading3">
    <w:name w:val="FFA Heading 3"/>
    <w:basedOn w:val="Normal"/>
    <w:link w:val="FFAHeading3Char"/>
    <w:qFormat/>
    <w:pPr>
      <w:numPr>
        <w:ilvl w:val="2"/>
        <w:numId w:val="18"/>
      </w:numPr>
      <w:outlineLvl w:val="2"/>
    </w:pPr>
  </w:style>
  <w:style w:type="paragraph" w:customStyle="1" w:styleId="FFAHeading4">
    <w:name w:val="FFA Heading 4"/>
    <w:basedOn w:val="Normal"/>
    <w:link w:val="FFAHeading4Char"/>
    <w:qFormat/>
    <w:pPr>
      <w:numPr>
        <w:ilvl w:val="3"/>
        <w:numId w:val="18"/>
      </w:numPr>
      <w:outlineLvl w:val="3"/>
    </w:pPr>
  </w:style>
  <w:style w:type="paragraph" w:customStyle="1" w:styleId="FFAHeading5">
    <w:name w:val="FFA Heading 5"/>
    <w:basedOn w:val="Normal"/>
    <w:qFormat/>
    <w:pPr>
      <w:numPr>
        <w:ilvl w:val="4"/>
        <w:numId w:val="18"/>
      </w:numPr>
      <w:outlineLvl w:val="4"/>
    </w:pPr>
  </w:style>
  <w:style w:type="paragraph" w:customStyle="1" w:styleId="FFAHeading6">
    <w:name w:val="FFA Heading 6"/>
    <w:basedOn w:val="Normal"/>
    <w:qFormat/>
    <w:pPr>
      <w:numPr>
        <w:ilvl w:val="5"/>
        <w:numId w:val="18"/>
      </w:numPr>
      <w:outlineLvl w:val="5"/>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customStyle="1" w:styleId="CommentTextChar">
    <w:name w:val="Comment Text Char"/>
    <w:link w:val="CommentText"/>
    <w:rPr>
      <w:rFonts w:ascii="Calibri" w:eastAsia="Calibri" w:hAnsi="Calibri" w:cs="Times New Roman"/>
    </w:rPr>
  </w:style>
  <w:style w:type="paragraph" w:styleId="FootnoteText">
    <w:name w:val="footnote text"/>
    <w:basedOn w:val="Normal"/>
    <w:link w:val="FootnoteTextChar"/>
    <w:uiPriority w:val="99"/>
    <w:semiHidden/>
    <w:rPr>
      <w:sz w:val="16"/>
    </w:rPr>
  </w:style>
  <w:style w:type="paragraph" w:customStyle="1" w:styleId="GNLevel3">
    <w:name w:val="GN Level 3"/>
    <w:basedOn w:val="Normal"/>
    <w:pPr>
      <w:numPr>
        <w:ilvl w:val="2"/>
        <w:numId w:val="5"/>
      </w:numPr>
      <w:spacing w:line="240" w:lineRule="auto"/>
    </w:pPr>
    <w:rPr>
      <w:vanish/>
      <w:color w:val="000080"/>
    </w:rPr>
  </w:style>
  <w:style w:type="paragraph" w:customStyle="1" w:styleId="GNLevel4">
    <w:name w:val="GN Level 4"/>
    <w:basedOn w:val="Normal"/>
    <w:pPr>
      <w:numPr>
        <w:ilvl w:val="3"/>
        <w:numId w:val="5"/>
      </w:numPr>
      <w:spacing w:line="240" w:lineRule="auto"/>
    </w:pPr>
    <w:rPr>
      <w:vanish/>
      <w:color w:val="000080"/>
    </w:rPr>
  </w:style>
  <w:style w:type="paragraph" w:customStyle="1" w:styleId="GNBullet">
    <w:name w:val="GN Bullet"/>
    <w:basedOn w:val="Normal"/>
    <w:pPr>
      <w:numPr>
        <w:numId w:val="19"/>
      </w:numPr>
      <w:spacing w:line="240" w:lineRule="auto"/>
    </w:pPr>
    <w:rPr>
      <w:vanish/>
      <w:color w:val="000080"/>
    </w:rPr>
  </w:style>
  <w:style w:type="paragraph" w:styleId="BalloonText">
    <w:name w:val="Balloon Text"/>
    <w:basedOn w:val="Normal"/>
    <w:link w:val="BalloonTextChar"/>
    <w:pPr>
      <w:spacing w:before="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AU"/>
    </w:rPr>
  </w:style>
  <w:style w:type="paragraph" w:styleId="CommentSubject">
    <w:name w:val="annotation subject"/>
    <w:basedOn w:val="CommentText"/>
    <w:next w:val="CommentText"/>
    <w:link w:val="CommentSubjectChar"/>
    <w:pPr>
      <w:spacing w:before="100" w:after="0" w:line="312" w:lineRule="auto"/>
    </w:pPr>
    <w:rPr>
      <w:rFonts w:ascii="Arial" w:eastAsia="Times New Roman" w:hAnsi="Arial"/>
      <w:b/>
      <w:bCs/>
      <w:lang w:val="en-AU"/>
    </w:rPr>
  </w:style>
  <w:style w:type="character" w:customStyle="1" w:styleId="CommentSubjectChar">
    <w:name w:val="Comment Subject Char"/>
    <w:link w:val="CommentSubject"/>
    <w:rPr>
      <w:rFonts w:ascii="Arial" w:eastAsia="Calibri" w:hAnsi="Arial" w:cs="Times New Roman"/>
      <w:b/>
      <w:bCs/>
      <w:lang w:val="en-AU"/>
    </w:rPr>
  </w:style>
  <w:style w:type="character" w:styleId="Hyperlink">
    <w:name w:val="Hyperlink"/>
    <w:uiPriority w:val="99"/>
    <w:unhideWhenUsed/>
    <w:rPr>
      <w:color w:val="0000FF"/>
      <w:u w:val="single"/>
    </w:rPr>
  </w:style>
  <w:style w:type="character" w:customStyle="1" w:styleId="NormalIndentChar">
    <w:name w:val="Normal Indent Char"/>
    <w:aliases w:val="bold Char,h-i2.25 Char,Hang.Indent1.25 Char,Hang Ind 1.5 Char,lines for notes Char,Normal Indent Char2 Char Char,Normal Indent Char1 Char Char1 Char,Normal Indent Char Char Char Char1 Char,Normal Indent Char2 Char Char Char1 Char Char"/>
    <w:link w:val="NormalIndent"/>
    <w:rPr>
      <w:rFonts w:ascii="Arial" w:hAnsi="Arial"/>
      <w:lang w:eastAsia="en-US"/>
    </w:rPr>
  </w:style>
  <w:style w:type="character" w:customStyle="1" w:styleId="FFAHeading3Char">
    <w:name w:val="FFA Heading 3 Char"/>
    <w:link w:val="FFAHeading3"/>
    <w:rPr>
      <w:rFonts w:ascii="Arial" w:hAnsi="Arial"/>
      <w:lang w:eastAsia="en-US"/>
    </w:rPr>
  </w:style>
  <w:style w:type="paragraph" w:styleId="Revision">
    <w:name w:val="Revision"/>
    <w:hidden/>
    <w:uiPriority w:val="99"/>
    <w:semiHidden/>
    <w:rPr>
      <w:rFonts w:ascii="Arial" w:hAnsi="Arial"/>
      <w:lang w:eastAsia="en-US"/>
    </w:rPr>
  </w:style>
  <w:style w:type="paragraph" w:customStyle="1" w:styleId="FFA2">
    <w:name w:val="FFA 2"/>
    <w:basedOn w:val="FFAHeading2"/>
    <w:link w:val="FFA2Char"/>
    <w:qFormat/>
    <w:pPr>
      <w:spacing w:line="240" w:lineRule="auto"/>
      <w:jc w:val="left"/>
    </w:pPr>
  </w:style>
  <w:style w:type="character" w:customStyle="1" w:styleId="FFA2Char">
    <w:name w:val="FFA 2 Char"/>
    <w:basedOn w:val="DefaultParagraphFont"/>
    <w:link w:val="FFA2"/>
    <w:rPr>
      <w:rFonts w:ascii="Arial" w:hAnsi="Arial"/>
      <w:lang w:val="en-US"/>
    </w:rPr>
  </w:style>
  <w:style w:type="paragraph" w:customStyle="1" w:styleId="FFA1">
    <w:name w:val="FFA 1"/>
    <w:basedOn w:val="FFAHeading1"/>
    <w:link w:val="FFA1Char"/>
    <w:qFormat/>
    <w:pPr>
      <w:jc w:val="left"/>
    </w:pPr>
  </w:style>
  <w:style w:type="character" w:customStyle="1" w:styleId="FFA1Char">
    <w:name w:val="FFA 1 Char"/>
    <w:basedOn w:val="DefaultParagraphFont"/>
    <w:link w:val="FFA1"/>
    <w:rPr>
      <w:rFonts w:ascii="Arial" w:hAnsi="Arial"/>
      <w:b/>
      <w:lang w:eastAsia="en-US"/>
    </w:rPr>
  </w:style>
  <w:style w:type="paragraph" w:customStyle="1" w:styleId="FFA3">
    <w:name w:val="FFA 3"/>
    <w:basedOn w:val="FFAHeading3"/>
    <w:link w:val="FFA3Char"/>
    <w:qFormat/>
    <w:pPr>
      <w:spacing w:line="240" w:lineRule="auto"/>
    </w:pPr>
  </w:style>
  <w:style w:type="character" w:customStyle="1" w:styleId="FFA3Char">
    <w:name w:val="FFA 3 Char"/>
    <w:basedOn w:val="FFAHeading3Char"/>
    <w:link w:val="FFA3"/>
    <w:rPr>
      <w:rFonts w:ascii="Arial" w:hAnsi="Arial"/>
      <w:lang w:eastAsia="en-US"/>
    </w:rPr>
  </w:style>
  <w:style w:type="paragraph" w:customStyle="1" w:styleId="FFA4">
    <w:name w:val="FFA 4"/>
    <w:basedOn w:val="FFAHeading4"/>
    <w:link w:val="FFA4Char"/>
    <w:qFormat/>
    <w:pPr>
      <w:spacing w:line="240" w:lineRule="auto"/>
      <w:ind w:left="2127" w:hanging="709"/>
    </w:pPr>
  </w:style>
  <w:style w:type="character" w:customStyle="1" w:styleId="FFA4Char">
    <w:name w:val="FFA 4 Char"/>
    <w:basedOn w:val="DefaultParagraphFont"/>
    <w:link w:val="FFA4"/>
    <w:rPr>
      <w:rFonts w:ascii="Arial" w:hAnsi="Arial"/>
      <w:lang w:eastAsia="en-US"/>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rFonts w:ascii="Arial" w:hAnsi="Arial"/>
      <w:lang w:eastAsia="en-US"/>
    </w:rPr>
  </w:style>
  <w:style w:type="character" w:customStyle="1" w:styleId="FFAHeading1Char">
    <w:name w:val="FFA Heading 1 Char"/>
    <w:basedOn w:val="DefaultParagraphFont"/>
    <w:link w:val="FFAHeading1"/>
    <w:rPr>
      <w:rFonts w:ascii="Arial" w:hAnsi="Arial"/>
      <w:b/>
      <w:lang w:eastAsia="en-US"/>
    </w:rPr>
  </w:style>
  <w:style w:type="character" w:customStyle="1" w:styleId="FFAHeading2Char">
    <w:name w:val="FFA Heading 2 Char"/>
    <w:basedOn w:val="DefaultParagraphFont"/>
    <w:link w:val="FFAHeading2"/>
    <w:rsid w:val="004B7CB5"/>
    <w:rPr>
      <w:rFonts w:ascii="Arial" w:hAnsi="Arial"/>
      <w:lang w:val="en-US"/>
    </w:rPr>
  </w:style>
  <w:style w:type="character" w:customStyle="1" w:styleId="FFAHeading4Char">
    <w:name w:val="FFA Heading 4 Char"/>
    <w:basedOn w:val="DefaultParagraphFont"/>
    <w:link w:val="FFAHeading4"/>
    <w:rPr>
      <w:rFonts w:ascii="Arial" w:hAnsi="Arial"/>
      <w:lang w:eastAsia="en-US"/>
    </w:rPr>
  </w:style>
  <w:style w:type="paragraph" w:customStyle="1" w:styleId="FFABody">
    <w:name w:val="FFA Body"/>
    <w:basedOn w:val="BodyText"/>
    <w:link w:val="FFABodyChar"/>
    <w:qFormat/>
  </w:style>
  <w:style w:type="table" w:styleId="TableGrid">
    <w:name w:val="Table Grid"/>
    <w:basedOn w:val="TableNormal"/>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ABodyChar">
    <w:name w:val="FFA Body Char"/>
    <w:basedOn w:val="DefaultParagraphFont"/>
    <w:link w:val="FFABody"/>
    <w:rPr>
      <w:rFonts w:ascii="Arial" w:hAnsi="Arial"/>
      <w:lang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basedOn w:val="DefaultParagraphFont"/>
    <w:link w:val="BodyTextIndent3"/>
    <w:rPr>
      <w:rFonts w:ascii="Arial" w:hAnsi="Arial"/>
      <w:sz w:val="16"/>
      <w:szCs w:val="16"/>
      <w:lang w:eastAsia="en-US"/>
    </w:rPr>
  </w:style>
  <w:style w:type="character" w:styleId="Strong">
    <w:name w:val="Strong"/>
    <w:uiPriority w:val="22"/>
    <w:qFormat/>
    <w:rPr>
      <w:b/>
      <w:bCs/>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rFonts w:ascii="Arial" w:hAnsi="Arial"/>
      <w:sz w:val="16"/>
      <w:lang w:eastAsia="en-US"/>
    </w:rPr>
  </w:style>
  <w:style w:type="character" w:styleId="FootnoteReference">
    <w:name w:val="footnote reference"/>
    <w:uiPriority w:val="99"/>
    <w:rPr>
      <w:rFonts w:ascii="Verdana" w:hAnsi="Verdana"/>
      <w:sz w:val="20"/>
      <w:szCs w:val="20"/>
      <w:vertAlign w:val="superscript"/>
    </w:rPr>
  </w:style>
  <w:style w:type="paragraph" w:styleId="Subtitle">
    <w:name w:val="Subtitle"/>
    <w:basedOn w:val="Normal"/>
    <w:link w:val="SubtitleChar"/>
    <w:qFormat/>
    <w:pPr>
      <w:widowControl w:val="0"/>
      <w:tabs>
        <w:tab w:val="left" w:pos="0"/>
        <w:tab w:val="center" w:pos="4677"/>
        <w:tab w:val="left" w:pos="5102"/>
        <w:tab w:val="left" w:pos="5952"/>
        <w:tab w:val="left" w:pos="6801"/>
        <w:tab w:val="left" w:pos="7653"/>
        <w:tab w:val="left" w:pos="8503"/>
        <w:tab w:val="left" w:pos="9072"/>
      </w:tabs>
      <w:autoSpaceDE w:val="0"/>
      <w:autoSpaceDN w:val="0"/>
      <w:adjustRightInd w:val="0"/>
      <w:spacing w:before="0" w:line="240" w:lineRule="auto"/>
      <w:jc w:val="center"/>
    </w:pPr>
    <w:rPr>
      <w:b/>
      <w:sz w:val="28"/>
      <w:szCs w:val="36"/>
    </w:rPr>
  </w:style>
  <w:style w:type="character" w:customStyle="1" w:styleId="SubtitleChar">
    <w:name w:val="Subtitle Char"/>
    <w:basedOn w:val="DefaultParagraphFont"/>
    <w:link w:val="Subtitle"/>
    <w:rPr>
      <w:rFonts w:ascii="Arial" w:hAnsi="Arial"/>
      <w:b/>
      <w:sz w:val="28"/>
      <w:szCs w:val="36"/>
      <w:lang w:eastAsia="en-US"/>
    </w:rPr>
  </w:style>
  <w:style w:type="paragraph" w:customStyle="1" w:styleId="note">
    <w:name w:val="note"/>
    <w:basedOn w:val="Normal"/>
    <w:link w:val="noteChar"/>
    <w:autoRedefine/>
    <w:qFormat/>
    <w:pPr>
      <w:widowControl w:val="0"/>
      <w:autoSpaceDE w:val="0"/>
      <w:autoSpaceDN w:val="0"/>
      <w:adjustRightInd w:val="0"/>
      <w:spacing w:before="0" w:line="240" w:lineRule="auto"/>
      <w:ind w:left="1418"/>
      <w:jc w:val="both"/>
    </w:pPr>
    <w:rPr>
      <w:rFonts w:cs="Verdana"/>
      <w:i/>
      <w:iCs/>
      <w:color w:val="000000" w:themeColor="text1"/>
    </w:rPr>
  </w:style>
  <w:style w:type="character" w:customStyle="1" w:styleId="noteChar">
    <w:name w:val="note Char"/>
    <w:basedOn w:val="DefaultParagraphFont"/>
    <w:link w:val="note"/>
    <w:rPr>
      <w:rFonts w:ascii="Arial" w:hAnsi="Arial" w:cs="Verdana"/>
      <w:i/>
      <w:iCs/>
      <w:color w:val="000000" w:themeColor="text1"/>
      <w:lang w:eastAsia="en-US"/>
    </w:rPr>
  </w:style>
  <w:style w:type="character" w:styleId="SubtleEmphasis">
    <w:name w:val="Subtle Emphasis"/>
    <w:uiPriority w:val="19"/>
    <w:qFormat/>
    <w:rPr>
      <w:i/>
      <w:iCs/>
    </w:rPr>
  </w:style>
  <w:style w:type="paragraph" w:styleId="DocumentMap">
    <w:name w:val="Document Map"/>
    <w:basedOn w:val="Normal"/>
    <w:link w:val="DocumentMapChar"/>
    <w:semiHidden/>
    <w:unhideWhenUsed/>
    <w:pPr>
      <w:spacing w:before="0" w:line="240" w:lineRule="auto"/>
    </w:pPr>
    <w:rPr>
      <w:rFonts w:ascii="Lucida Grande" w:hAnsi="Lucida Grande"/>
      <w:sz w:val="24"/>
      <w:szCs w:val="24"/>
    </w:rPr>
  </w:style>
  <w:style w:type="character" w:customStyle="1" w:styleId="DocumentMapChar">
    <w:name w:val="Document Map Char"/>
    <w:basedOn w:val="DefaultParagraphFont"/>
    <w:link w:val="DocumentMap"/>
    <w:semiHidden/>
    <w:rPr>
      <w:rFonts w:ascii="Lucida Grande" w:hAnsi="Lucida Grande"/>
      <w:sz w:val="24"/>
      <w:szCs w:val="24"/>
      <w:lang w:eastAsia="en-US"/>
    </w:rPr>
  </w:style>
  <w:style w:type="character" w:customStyle="1" w:styleId="BodyTextChar">
    <w:name w:val="Body Text Char"/>
    <w:basedOn w:val="DefaultParagraphFont"/>
    <w:link w:val="BodyText"/>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line="312" w:lineRule="auto"/>
    </w:pPr>
    <w:rPr>
      <w:rFonts w:ascii="Arial" w:hAnsi="Arial"/>
      <w:lang w:eastAsia="en-US"/>
    </w:rPr>
  </w:style>
  <w:style w:type="paragraph" w:styleId="Heading1">
    <w:name w:val="heading 1"/>
    <w:basedOn w:val="Normal"/>
    <w:next w:val="Normal"/>
    <w:qFormat/>
    <w:pPr>
      <w:outlineLvl w:val="0"/>
    </w:pPr>
  </w:style>
  <w:style w:type="paragraph" w:styleId="Heading2">
    <w:name w:val="heading 2"/>
    <w:basedOn w:val="Normal"/>
    <w:next w:val="NormalIndent"/>
    <w:qFormat/>
    <w:pPr>
      <w:outlineLvl w:val="1"/>
    </w:pPr>
  </w:style>
  <w:style w:type="paragraph" w:styleId="Heading3">
    <w:name w:val="heading 3"/>
    <w:basedOn w:val="Normal"/>
    <w:qFormat/>
    <w:pPr>
      <w:outlineLvl w:val="2"/>
    </w:pPr>
  </w:style>
  <w:style w:type="paragraph" w:styleId="Heading4">
    <w:name w:val="heading 4"/>
    <w:basedOn w:val="Normal"/>
    <w:qFormat/>
    <w:pPr>
      <w:outlineLvl w:val="3"/>
    </w:pPr>
  </w:style>
  <w:style w:type="paragraph" w:styleId="Heading5">
    <w:name w:val="heading 5"/>
    <w:aliases w:val="A,s,Para5,h5,h51,h52,L5"/>
    <w:basedOn w:val="Normal"/>
    <w:qFormat/>
    <w:pPr>
      <w:outlineLvl w:val="4"/>
    </w:pPr>
  </w:style>
  <w:style w:type="paragraph" w:styleId="Heading6">
    <w:name w:val="heading 6"/>
    <w:basedOn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nhideWhenUsed/>
    <w:rPr>
      <w:sz w:val="16"/>
      <w:szCs w:val="16"/>
    </w:rPr>
  </w:style>
  <w:style w:type="paragraph" w:styleId="BodyText">
    <w:name w:val="Body Text"/>
    <w:basedOn w:val="Normal"/>
    <w:link w:val="BodyTextChar"/>
    <w:pPr>
      <w:spacing w:before="0" w:line="240" w:lineRule="auto"/>
    </w:pPr>
  </w:style>
  <w:style w:type="paragraph" w:styleId="BodyTextIndent">
    <w:name w:val="Body Text Indent"/>
    <w:basedOn w:val="BodyText"/>
    <w:pPr>
      <w:ind w:left="709"/>
    </w:pPr>
  </w:style>
  <w:style w:type="paragraph" w:customStyle="1" w:styleId="Bullet1">
    <w:name w:val="Bullet 1"/>
    <w:basedOn w:val="Normal"/>
    <w:pPr>
      <w:numPr>
        <w:numId w:val="1"/>
      </w:numPr>
    </w:pPr>
  </w:style>
  <w:style w:type="paragraph" w:customStyle="1" w:styleId="Bullet2">
    <w:name w:val="Bullet 2"/>
    <w:basedOn w:val="Normal"/>
    <w:pPr>
      <w:numPr>
        <w:numId w:val="2"/>
      </w:numPr>
    </w:pPr>
  </w:style>
  <w:style w:type="paragraph" w:customStyle="1" w:styleId="Bullet3">
    <w:name w:val="Bullet 3"/>
    <w:basedOn w:val="Normal"/>
    <w:pPr>
      <w:numPr>
        <w:numId w:val="3"/>
      </w:numPr>
    </w:pPr>
  </w:style>
  <w:style w:type="paragraph" w:styleId="Caption">
    <w:name w:val="caption"/>
    <w:basedOn w:val="Normal"/>
    <w:next w:val="Normal"/>
    <w:rPr>
      <w:i/>
      <w:sz w:val="16"/>
    </w:rPr>
  </w:style>
  <w:style w:type="paragraph" w:styleId="Footer">
    <w:name w:val="footer"/>
    <w:basedOn w:val="Normal"/>
    <w:pPr>
      <w:spacing w:before="40" w:line="240" w:lineRule="auto"/>
    </w:pPr>
    <w:rPr>
      <w:noProof/>
      <w:sz w:val="16"/>
    </w:rPr>
  </w:style>
  <w:style w:type="paragraph" w:customStyle="1" w:styleId="GeneralHeading">
    <w:name w:val="General Heading"/>
    <w:basedOn w:val="Normal"/>
    <w:next w:val="Normal"/>
    <w:pPr>
      <w:keepNext/>
      <w:spacing w:before="200"/>
    </w:pPr>
    <w:rPr>
      <w:b/>
      <w:sz w:val="24"/>
    </w:rPr>
  </w:style>
  <w:style w:type="paragraph" w:customStyle="1" w:styleId="GNHeading">
    <w:name w:val="GN Heading"/>
    <w:basedOn w:val="Normal"/>
    <w:next w:val="GNNormalIndent"/>
    <w:pPr>
      <w:keepNext/>
      <w:numPr>
        <w:numId w:val="4"/>
      </w:numPr>
      <w:spacing w:before="200" w:line="240" w:lineRule="auto"/>
    </w:pPr>
    <w:rPr>
      <w:b/>
      <w:vanish/>
      <w:color w:val="000080"/>
    </w:rPr>
  </w:style>
  <w:style w:type="paragraph" w:customStyle="1" w:styleId="GNLevel1">
    <w:name w:val="GN Level 1"/>
    <w:basedOn w:val="Normal"/>
    <w:pPr>
      <w:numPr>
        <w:numId w:val="5"/>
      </w:numPr>
      <w:spacing w:line="240" w:lineRule="auto"/>
    </w:pPr>
    <w:rPr>
      <w:vanish/>
      <w:color w:val="000080"/>
    </w:rPr>
  </w:style>
  <w:style w:type="paragraph" w:customStyle="1" w:styleId="GNLevel2">
    <w:name w:val="GN Level 2"/>
    <w:basedOn w:val="Normal"/>
    <w:pPr>
      <w:numPr>
        <w:ilvl w:val="1"/>
        <w:numId w:val="5"/>
      </w:numPr>
      <w:spacing w:line="240" w:lineRule="auto"/>
    </w:pPr>
    <w:rPr>
      <w:vanish/>
      <w:color w:val="000080"/>
    </w:rPr>
  </w:style>
  <w:style w:type="paragraph" w:customStyle="1" w:styleId="GNNormal">
    <w:name w:val="GN Normal"/>
    <w:basedOn w:val="Normal"/>
    <w:pPr>
      <w:spacing w:line="240" w:lineRule="auto"/>
    </w:pPr>
    <w:rPr>
      <w:vanish/>
      <w:color w:val="000080"/>
    </w:rPr>
  </w:style>
  <w:style w:type="paragraph" w:customStyle="1" w:styleId="GNNormalIndent">
    <w:name w:val="GN Normal Indent"/>
    <w:basedOn w:val="GNNormal"/>
    <w:pPr>
      <w:ind w:left="709"/>
    </w:pPr>
  </w:style>
  <w:style w:type="paragraph" w:styleId="Header">
    <w:name w:val="header"/>
    <w:basedOn w:val="Normal"/>
    <w:pPr>
      <w:spacing w:before="0" w:line="240" w:lineRule="auto"/>
    </w:pPr>
    <w:rPr>
      <w:noProof/>
      <w:sz w:val="16"/>
    </w:rPr>
  </w:style>
  <w:style w:type="paragraph" w:customStyle="1" w:styleId="HeaderTitle">
    <w:name w:val="Header Title"/>
    <w:basedOn w:val="Normal"/>
    <w:pPr>
      <w:spacing w:line="240" w:lineRule="auto"/>
    </w:pPr>
    <w:rPr>
      <w:noProof/>
      <w:sz w:val="32"/>
    </w:rPr>
  </w:style>
  <w:style w:type="paragraph" w:customStyle="1" w:styleId="Heading">
    <w:name w:val="Heading"/>
    <w:basedOn w:val="Normal"/>
    <w:next w:val="Normal"/>
    <w:pPr>
      <w:keepNext/>
      <w:pBdr>
        <w:bottom w:val="single" w:sz="4" w:space="3" w:color="auto"/>
      </w:pBdr>
      <w:spacing w:before="360"/>
    </w:pPr>
    <w:rPr>
      <w:b/>
      <w:sz w:val="24"/>
    </w:rPr>
  </w:style>
  <w:style w:type="paragraph" w:styleId="NormalIndent">
    <w:name w:val="Normal Indent"/>
    <w:aliases w:val="bold,h-i2.25,Hang.Indent1.25,Hang Ind 1.5,lines for notes,Normal Indent Char2 Char,Normal Indent Char1 Char Char1,Normal Indent Char Char Char Char1,Normal Indent Char2 Char Char Char1 Char,Normal Indent Char1 Char Char1 Char Char1 Char"/>
    <w:basedOn w:val="Normal"/>
    <w:link w:val="NormalIndentChar"/>
    <w:pPr>
      <w:ind w:left="709"/>
    </w:pPr>
  </w:style>
  <w:style w:type="paragraph" w:customStyle="1" w:styleId="level1">
    <w:name w:val="level1"/>
    <w:basedOn w:val="Normal"/>
    <w:pPr>
      <w:numPr>
        <w:numId w:val="6"/>
      </w:numPr>
    </w:pPr>
  </w:style>
  <w:style w:type="paragraph" w:customStyle="1" w:styleId="level2">
    <w:name w:val="level2"/>
    <w:basedOn w:val="Normal"/>
    <w:pPr>
      <w:numPr>
        <w:ilvl w:val="1"/>
        <w:numId w:val="7"/>
      </w:numPr>
    </w:pPr>
  </w:style>
  <w:style w:type="paragraph" w:customStyle="1" w:styleId="level3">
    <w:name w:val="level3"/>
    <w:basedOn w:val="Normal"/>
    <w:pPr>
      <w:numPr>
        <w:ilvl w:val="2"/>
        <w:numId w:val="8"/>
      </w:numPr>
    </w:pPr>
  </w:style>
  <w:style w:type="paragraph" w:customStyle="1" w:styleId="level4">
    <w:name w:val="level4"/>
    <w:basedOn w:val="Normal"/>
    <w:pPr>
      <w:numPr>
        <w:ilvl w:val="3"/>
        <w:numId w:val="9"/>
      </w:numPr>
    </w:pPr>
  </w:style>
  <w:style w:type="paragraph" w:customStyle="1" w:styleId="level5">
    <w:name w:val="level5"/>
    <w:basedOn w:val="Normal"/>
    <w:pPr>
      <w:numPr>
        <w:ilvl w:val="4"/>
        <w:numId w:val="10"/>
      </w:numPr>
      <w:tabs>
        <w:tab w:val="clear" w:pos="2835"/>
      </w:tabs>
    </w:pPr>
  </w:style>
  <w:style w:type="paragraph" w:customStyle="1" w:styleId="level6">
    <w:name w:val="level6"/>
    <w:basedOn w:val="Normal"/>
    <w:pPr>
      <w:numPr>
        <w:ilvl w:val="5"/>
        <w:numId w:val="11"/>
      </w:numPr>
      <w:tabs>
        <w:tab w:val="clear" w:pos="3549"/>
      </w:tabs>
      <w:ind w:left="3544" w:hanging="709"/>
    </w:pPr>
  </w:style>
  <w:style w:type="character" w:styleId="PageNumber">
    <w:name w:val="page number"/>
    <w:rPr>
      <w:sz w:val="16"/>
    </w:rPr>
  </w:style>
  <w:style w:type="paragraph" w:customStyle="1" w:styleId="PartyRecital">
    <w:name w:val="Party Recital"/>
    <w:basedOn w:val="Normal"/>
    <w:pPr>
      <w:spacing w:before="180" w:after="60"/>
      <w:ind w:left="284"/>
    </w:pPr>
    <w:rPr>
      <w:b/>
    </w:rPr>
  </w:style>
  <w:style w:type="paragraph" w:customStyle="1" w:styleId="Schedule">
    <w:name w:val="Schedule"/>
    <w:basedOn w:val="Normal"/>
    <w:next w:val="Normal"/>
    <w:pPr>
      <w:keepNext/>
      <w:spacing w:before="360"/>
    </w:pPr>
    <w:rPr>
      <w:b/>
      <w:sz w:val="24"/>
    </w:rPr>
  </w:style>
  <w:style w:type="paragraph" w:customStyle="1" w:styleId="Schedule1">
    <w:name w:val="Schedule 1"/>
    <w:basedOn w:val="Normal"/>
    <w:next w:val="Schedule2"/>
    <w:pPr>
      <w:keepNext/>
      <w:numPr>
        <w:numId w:val="12"/>
      </w:numPr>
      <w:pBdr>
        <w:bottom w:val="single" w:sz="4" w:space="3" w:color="auto"/>
      </w:pBdr>
      <w:spacing w:before="360"/>
    </w:pPr>
    <w:rPr>
      <w:b/>
      <w:sz w:val="24"/>
    </w:rPr>
  </w:style>
  <w:style w:type="paragraph" w:customStyle="1" w:styleId="Schedule2">
    <w:name w:val="Schedule 2"/>
    <w:basedOn w:val="Normal"/>
    <w:next w:val="NormalIndent"/>
    <w:pPr>
      <w:keepNext/>
      <w:numPr>
        <w:ilvl w:val="1"/>
        <w:numId w:val="13"/>
      </w:numPr>
      <w:spacing w:before="200"/>
    </w:pPr>
    <w:rPr>
      <w:b/>
    </w:rPr>
  </w:style>
  <w:style w:type="paragraph" w:customStyle="1" w:styleId="Schedule3">
    <w:name w:val="Schedule 3"/>
    <w:basedOn w:val="Normal"/>
    <w:pPr>
      <w:numPr>
        <w:ilvl w:val="2"/>
        <w:numId w:val="14"/>
      </w:numPr>
    </w:pPr>
  </w:style>
  <w:style w:type="paragraph" w:customStyle="1" w:styleId="Schedule4">
    <w:name w:val="Schedule 4"/>
    <w:basedOn w:val="Normal"/>
    <w:pPr>
      <w:numPr>
        <w:ilvl w:val="3"/>
        <w:numId w:val="15"/>
      </w:numPr>
    </w:pPr>
  </w:style>
  <w:style w:type="paragraph" w:customStyle="1" w:styleId="Schedule5">
    <w:name w:val="Schedule 5"/>
    <w:basedOn w:val="Normal"/>
    <w:pPr>
      <w:numPr>
        <w:ilvl w:val="4"/>
        <w:numId w:val="16"/>
      </w:numPr>
      <w:tabs>
        <w:tab w:val="clear" w:pos="2835"/>
      </w:tabs>
    </w:pPr>
  </w:style>
  <w:style w:type="paragraph" w:customStyle="1" w:styleId="Schedule6">
    <w:name w:val="Schedule 6"/>
    <w:basedOn w:val="Normal"/>
    <w:pPr>
      <w:numPr>
        <w:ilvl w:val="5"/>
        <w:numId w:val="17"/>
      </w:numPr>
      <w:tabs>
        <w:tab w:val="clear" w:pos="3544"/>
      </w:tabs>
    </w:pPr>
  </w:style>
  <w:style w:type="paragraph" w:customStyle="1" w:styleId="ScheduleHeading">
    <w:name w:val="Schedule Heading"/>
    <w:basedOn w:val="Schedule"/>
    <w:next w:val="Normal"/>
    <w:pPr>
      <w:pBdr>
        <w:bottom w:val="single" w:sz="4" w:space="3" w:color="auto"/>
      </w:pBdr>
    </w:pPr>
  </w:style>
  <w:style w:type="paragraph" w:styleId="Title">
    <w:name w:val="Title"/>
    <w:basedOn w:val="Normal"/>
    <w:qFormat/>
    <w:pPr>
      <w:spacing w:before="0" w:after="60"/>
    </w:pPr>
    <w:rPr>
      <w:sz w:val="36"/>
    </w:rPr>
  </w:style>
  <w:style w:type="paragraph" w:styleId="TOC1">
    <w:name w:val="toc 1"/>
    <w:basedOn w:val="Normal"/>
    <w:next w:val="TOC2"/>
    <w:autoRedefine/>
    <w:uiPriority w:val="39"/>
    <w:qFormat/>
    <w:pPr>
      <w:tabs>
        <w:tab w:val="right" w:pos="8789"/>
      </w:tabs>
      <w:spacing w:before="120" w:line="240" w:lineRule="auto"/>
      <w:ind w:left="709" w:hanging="709"/>
    </w:pPr>
    <w:rPr>
      <w:b/>
      <w:noProof/>
      <w:sz w:val="24"/>
    </w:rPr>
  </w:style>
  <w:style w:type="paragraph" w:styleId="TOC2">
    <w:name w:val="toc 2"/>
    <w:basedOn w:val="Normal"/>
    <w:autoRedefine/>
    <w:uiPriority w:val="39"/>
    <w:qFormat/>
    <w:pPr>
      <w:tabs>
        <w:tab w:val="right" w:pos="8789"/>
      </w:tabs>
      <w:spacing w:before="60" w:line="240" w:lineRule="auto"/>
      <w:ind w:left="1418" w:hanging="709"/>
    </w:pPr>
    <w:rPr>
      <w:noProof/>
    </w:rPr>
  </w:style>
  <w:style w:type="paragraph" w:styleId="TOC3">
    <w:name w:val="toc 3"/>
    <w:basedOn w:val="Normal"/>
    <w:autoRedefine/>
    <w:uiPriority w:val="39"/>
    <w:qFormat/>
    <w:pPr>
      <w:tabs>
        <w:tab w:val="right" w:pos="8789"/>
      </w:tabs>
      <w:spacing w:before="60" w:line="240" w:lineRule="auto"/>
      <w:ind w:left="2127" w:hanging="709"/>
    </w:pPr>
    <w:rPr>
      <w:noProof/>
    </w:rPr>
  </w:style>
  <w:style w:type="paragraph" w:styleId="TOC4">
    <w:name w:val="toc 4"/>
    <w:basedOn w:val="Normal"/>
    <w:next w:val="Normal"/>
    <w:autoRedefine/>
    <w:uiPriority w:val="39"/>
    <w:pPr>
      <w:tabs>
        <w:tab w:val="right" w:pos="8789"/>
      </w:tabs>
      <w:spacing w:before="60" w:line="240" w:lineRule="auto"/>
      <w:ind w:left="2835" w:hanging="709"/>
    </w:pPr>
    <w:rPr>
      <w:noProof/>
    </w:rPr>
  </w:style>
  <w:style w:type="paragraph" w:styleId="TOCHeading">
    <w:name w:val="TOC Heading"/>
    <w:basedOn w:val="Normal"/>
    <w:next w:val="Normal"/>
    <w:uiPriority w:val="39"/>
    <w:qFormat/>
    <w:pPr>
      <w:spacing w:before="360"/>
    </w:pPr>
    <w:rPr>
      <w:b/>
      <w:sz w:val="24"/>
    </w:rPr>
  </w:style>
  <w:style w:type="paragraph" w:styleId="CommentText">
    <w:name w:val="annotation text"/>
    <w:basedOn w:val="Normal"/>
    <w:link w:val="CommentTextChar"/>
    <w:unhideWhenUsed/>
    <w:pPr>
      <w:spacing w:before="0" w:after="200" w:line="240" w:lineRule="auto"/>
    </w:pPr>
    <w:rPr>
      <w:rFonts w:ascii="Calibri" w:eastAsia="Calibri" w:hAnsi="Calibri"/>
      <w:lang w:val="en-US"/>
    </w:rPr>
  </w:style>
  <w:style w:type="paragraph" w:customStyle="1" w:styleId="HeaderTitle2">
    <w:name w:val="Header Title 2"/>
    <w:basedOn w:val="HeaderTitle"/>
    <w:pPr>
      <w:spacing w:after="40"/>
    </w:pPr>
    <w:rPr>
      <w:sz w:val="20"/>
    </w:rPr>
  </w:style>
  <w:style w:type="paragraph" w:customStyle="1" w:styleId="FFAHeading1">
    <w:name w:val="FFA Heading 1"/>
    <w:basedOn w:val="Normal"/>
    <w:next w:val="FFAHeading2"/>
    <w:link w:val="FFAHeading1Char"/>
    <w:qFormat/>
    <w:pPr>
      <w:keepNext/>
      <w:numPr>
        <w:numId w:val="18"/>
      </w:numPr>
      <w:pBdr>
        <w:bottom w:val="single" w:sz="4" w:space="3" w:color="auto"/>
      </w:pBdr>
      <w:spacing w:before="360"/>
      <w:jc w:val="both"/>
      <w:outlineLvl w:val="0"/>
    </w:pPr>
    <w:rPr>
      <w:b/>
    </w:rPr>
  </w:style>
  <w:style w:type="paragraph" w:customStyle="1" w:styleId="FFAHeading2">
    <w:name w:val="FFA Heading 2"/>
    <w:basedOn w:val="Normal"/>
    <w:next w:val="NormalIndent"/>
    <w:link w:val="FFAHeading2Char"/>
    <w:qFormat/>
    <w:rsid w:val="004B7CB5"/>
    <w:pPr>
      <w:numPr>
        <w:ilvl w:val="1"/>
        <w:numId w:val="18"/>
      </w:numPr>
      <w:tabs>
        <w:tab w:val="clear" w:pos="993"/>
        <w:tab w:val="num" w:pos="709"/>
      </w:tabs>
      <w:spacing w:before="200"/>
      <w:ind w:left="709"/>
      <w:jc w:val="both"/>
      <w:outlineLvl w:val="1"/>
    </w:pPr>
    <w:rPr>
      <w:lang w:val="en-US" w:eastAsia="en-AU"/>
    </w:rPr>
  </w:style>
  <w:style w:type="paragraph" w:customStyle="1" w:styleId="FFAHeading3">
    <w:name w:val="FFA Heading 3"/>
    <w:basedOn w:val="Normal"/>
    <w:link w:val="FFAHeading3Char"/>
    <w:qFormat/>
    <w:pPr>
      <w:numPr>
        <w:ilvl w:val="2"/>
        <w:numId w:val="18"/>
      </w:numPr>
      <w:outlineLvl w:val="2"/>
    </w:pPr>
  </w:style>
  <w:style w:type="paragraph" w:customStyle="1" w:styleId="FFAHeading4">
    <w:name w:val="FFA Heading 4"/>
    <w:basedOn w:val="Normal"/>
    <w:link w:val="FFAHeading4Char"/>
    <w:qFormat/>
    <w:pPr>
      <w:numPr>
        <w:ilvl w:val="3"/>
        <w:numId w:val="18"/>
      </w:numPr>
      <w:outlineLvl w:val="3"/>
    </w:pPr>
  </w:style>
  <w:style w:type="paragraph" w:customStyle="1" w:styleId="FFAHeading5">
    <w:name w:val="FFA Heading 5"/>
    <w:basedOn w:val="Normal"/>
    <w:qFormat/>
    <w:pPr>
      <w:numPr>
        <w:ilvl w:val="4"/>
        <w:numId w:val="18"/>
      </w:numPr>
      <w:outlineLvl w:val="4"/>
    </w:pPr>
  </w:style>
  <w:style w:type="paragraph" w:customStyle="1" w:styleId="FFAHeading6">
    <w:name w:val="FFA Heading 6"/>
    <w:basedOn w:val="Normal"/>
    <w:qFormat/>
    <w:pPr>
      <w:numPr>
        <w:ilvl w:val="5"/>
        <w:numId w:val="18"/>
      </w:numPr>
      <w:outlineLvl w:val="5"/>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ind w:left="1600"/>
    </w:pPr>
  </w:style>
  <w:style w:type="character" w:customStyle="1" w:styleId="CommentTextChar">
    <w:name w:val="Comment Text Char"/>
    <w:link w:val="CommentText"/>
    <w:rPr>
      <w:rFonts w:ascii="Calibri" w:eastAsia="Calibri" w:hAnsi="Calibri" w:cs="Times New Roman"/>
    </w:rPr>
  </w:style>
  <w:style w:type="paragraph" w:styleId="FootnoteText">
    <w:name w:val="footnote text"/>
    <w:basedOn w:val="Normal"/>
    <w:link w:val="FootnoteTextChar"/>
    <w:uiPriority w:val="99"/>
    <w:semiHidden/>
    <w:rPr>
      <w:sz w:val="16"/>
    </w:rPr>
  </w:style>
  <w:style w:type="paragraph" w:customStyle="1" w:styleId="GNLevel3">
    <w:name w:val="GN Level 3"/>
    <w:basedOn w:val="Normal"/>
    <w:pPr>
      <w:numPr>
        <w:ilvl w:val="2"/>
        <w:numId w:val="5"/>
      </w:numPr>
      <w:spacing w:line="240" w:lineRule="auto"/>
    </w:pPr>
    <w:rPr>
      <w:vanish/>
      <w:color w:val="000080"/>
    </w:rPr>
  </w:style>
  <w:style w:type="paragraph" w:customStyle="1" w:styleId="GNLevel4">
    <w:name w:val="GN Level 4"/>
    <w:basedOn w:val="Normal"/>
    <w:pPr>
      <w:numPr>
        <w:ilvl w:val="3"/>
        <w:numId w:val="5"/>
      </w:numPr>
      <w:spacing w:line="240" w:lineRule="auto"/>
    </w:pPr>
    <w:rPr>
      <w:vanish/>
      <w:color w:val="000080"/>
    </w:rPr>
  </w:style>
  <w:style w:type="paragraph" w:customStyle="1" w:styleId="GNBullet">
    <w:name w:val="GN Bullet"/>
    <w:basedOn w:val="Normal"/>
    <w:pPr>
      <w:numPr>
        <w:numId w:val="19"/>
      </w:numPr>
      <w:spacing w:line="240" w:lineRule="auto"/>
    </w:pPr>
    <w:rPr>
      <w:vanish/>
      <w:color w:val="000080"/>
    </w:rPr>
  </w:style>
  <w:style w:type="paragraph" w:styleId="BalloonText">
    <w:name w:val="Balloon Text"/>
    <w:basedOn w:val="Normal"/>
    <w:link w:val="BalloonTextChar"/>
    <w:pPr>
      <w:spacing w:before="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AU"/>
    </w:rPr>
  </w:style>
  <w:style w:type="paragraph" w:styleId="CommentSubject">
    <w:name w:val="annotation subject"/>
    <w:basedOn w:val="CommentText"/>
    <w:next w:val="CommentText"/>
    <w:link w:val="CommentSubjectChar"/>
    <w:pPr>
      <w:spacing w:before="100" w:after="0" w:line="312" w:lineRule="auto"/>
    </w:pPr>
    <w:rPr>
      <w:rFonts w:ascii="Arial" w:eastAsia="Times New Roman" w:hAnsi="Arial"/>
      <w:b/>
      <w:bCs/>
      <w:lang w:val="en-AU"/>
    </w:rPr>
  </w:style>
  <w:style w:type="character" w:customStyle="1" w:styleId="CommentSubjectChar">
    <w:name w:val="Comment Subject Char"/>
    <w:link w:val="CommentSubject"/>
    <w:rPr>
      <w:rFonts w:ascii="Arial" w:eastAsia="Calibri" w:hAnsi="Arial" w:cs="Times New Roman"/>
      <w:b/>
      <w:bCs/>
      <w:lang w:val="en-AU"/>
    </w:rPr>
  </w:style>
  <w:style w:type="character" w:styleId="Hyperlink">
    <w:name w:val="Hyperlink"/>
    <w:uiPriority w:val="99"/>
    <w:unhideWhenUsed/>
    <w:rPr>
      <w:color w:val="0000FF"/>
      <w:u w:val="single"/>
    </w:rPr>
  </w:style>
  <w:style w:type="character" w:customStyle="1" w:styleId="NormalIndentChar">
    <w:name w:val="Normal Indent Char"/>
    <w:aliases w:val="bold Char,h-i2.25 Char,Hang.Indent1.25 Char,Hang Ind 1.5 Char,lines for notes Char,Normal Indent Char2 Char Char,Normal Indent Char1 Char Char1 Char,Normal Indent Char Char Char Char1 Char,Normal Indent Char2 Char Char Char1 Char Char"/>
    <w:link w:val="NormalIndent"/>
    <w:rPr>
      <w:rFonts w:ascii="Arial" w:hAnsi="Arial"/>
      <w:lang w:eastAsia="en-US"/>
    </w:rPr>
  </w:style>
  <w:style w:type="character" w:customStyle="1" w:styleId="FFAHeading3Char">
    <w:name w:val="FFA Heading 3 Char"/>
    <w:link w:val="FFAHeading3"/>
    <w:rPr>
      <w:rFonts w:ascii="Arial" w:hAnsi="Arial"/>
      <w:lang w:eastAsia="en-US"/>
    </w:rPr>
  </w:style>
  <w:style w:type="paragraph" w:styleId="Revision">
    <w:name w:val="Revision"/>
    <w:hidden/>
    <w:uiPriority w:val="99"/>
    <w:semiHidden/>
    <w:rPr>
      <w:rFonts w:ascii="Arial" w:hAnsi="Arial"/>
      <w:lang w:eastAsia="en-US"/>
    </w:rPr>
  </w:style>
  <w:style w:type="paragraph" w:customStyle="1" w:styleId="FFA2">
    <w:name w:val="FFA 2"/>
    <w:basedOn w:val="FFAHeading2"/>
    <w:link w:val="FFA2Char"/>
    <w:qFormat/>
    <w:pPr>
      <w:spacing w:line="240" w:lineRule="auto"/>
      <w:jc w:val="left"/>
    </w:pPr>
  </w:style>
  <w:style w:type="character" w:customStyle="1" w:styleId="FFA2Char">
    <w:name w:val="FFA 2 Char"/>
    <w:basedOn w:val="DefaultParagraphFont"/>
    <w:link w:val="FFA2"/>
    <w:rPr>
      <w:rFonts w:ascii="Arial" w:hAnsi="Arial"/>
      <w:lang w:val="en-US"/>
    </w:rPr>
  </w:style>
  <w:style w:type="paragraph" w:customStyle="1" w:styleId="FFA1">
    <w:name w:val="FFA 1"/>
    <w:basedOn w:val="FFAHeading1"/>
    <w:link w:val="FFA1Char"/>
    <w:qFormat/>
    <w:pPr>
      <w:jc w:val="left"/>
    </w:pPr>
  </w:style>
  <w:style w:type="character" w:customStyle="1" w:styleId="FFA1Char">
    <w:name w:val="FFA 1 Char"/>
    <w:basedOn w:val="DefaultParagraphFont"/>
    <w:link w:val="FFA1"/>
    <w:rPr>
      <w:rFonts w:ascii="Arial" w:hAnsi="Arial"/>
      <w:b/>
      <w:lang w:eastAsia="en-US"/>
    </w:rPr>
  </w:style>
  <w:style w:type="paragraph" w:customStyle="1" w:styleId="FFA3">
    <w:name w:val="FFA 3"/>
    <w:basedOn w:val="FFAHeading3"/>
    <w:link w:val="FFA3Char"/>
    <w:qFormat/>
    <w:pPr>
      <w:spacing w:line="240" w:lineRule="auto"/>
    </w:pPr>
  </w:style>
  <w:style w:type="character" w:customStyle="1" w:styleId="FFA3Char">
    <w:name w:val="FFA 3 Char"/>
    <w:basedOn w:val="FFAHeading3Char"/>
    <w:link w:val="FFA3"/>
    <w:rPr>
      <w:rFonts w:ascii="Arial" w:hAnsi="Arial"/>
      <w:lang w:eastAsia="en-US"/>
    </w:rPr>
  </w:style>
  <w:style w:type="paragraph" w:customStyle="1" w:styleId="FFA4">
    <w:name w:val="FFA 4"/>
    <w:basedOn w:val="FFAHeading4"/>
    <w:link w:val="FFA4Char"/>
    <w:qFormat/>
    <w:pPr>
      <w:spacing w:line="240" w:lineRule="auto"/>
      <w:ind w:left="2127" w:hanging="709"/>
    </w:pPr>
  </w:style>
  <w:style w:type="character" w:customStyle="1" w:styleId="FFA4Char">
    <w:name w:val="FFA 4 Char"/>
    <w:basedOn w:val="DefaultParagraphFont"/>
    <w:link w:val="FFA4"/>
    <w:rPr>
      <w:rFonts w:ascii="Arial" w:hAnsi="Arial"/>
      <w:lang w:eastAsia="en-US"/>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rPr>
      <w:rFonts w:ascii="Arial" w:hAnsi="Arial"/>
      <w:lang w:eastAsia="en-US"/>
    </w:rPr>
  </w:style>
  <w:style w:type="character" w:customStyle="1" w:styleId="FFAHeading1Char">
    <w:name w:val="FFA Heading 1 Char"/>
    <w:basedOn w:val="DefaultParagraphFont"/>
    <w:link w:val="FFAHeading1"/>
    <w:rPr>
      <w:rFonts w:ascii="Arial" w:hAnsi="Arial"/>
      <w:b/>
      <w:lang w:eastAsia="en-US"/>
    </w:rPr>
  </w:style>
  <w:style w:type="character" w:customStyle="1" w:styleId="FFAHeading2Char">
    <w:name w:val="FFA Heading 2 Char"/>
    <w:basedOn w:val="DefaultParagraphFont"/>
    <w:link w:val="FFAHeading2"/>
    <w:rsid w:val="004B7CB5"/>
    <w:rPr>
      <w:rFonts w:ascii="Arial" w:hAnsi="Arial"/>
      <w:lang w:val="en-US"/>
    </w:rPr>
  </w:style>
  <w:style w:type="character" w:customStyle="1" w:styleId="FFAHeading4Char">
    <w:name w:val="FFA Heading 4 Char"/>
    <w:basedOn w:val="DefaultParagraphFont"/>
    <w:link w:val="FFAHeading4"/>
    <w:rPr>
      <w:rFonts w:ascii="Arial" w:hAnsi="Arial"/>
      <w:lang w:eastAsia="en-US"/>
    </w:rPr>
  </w:style>
  <w:style w:type="paragraph" w:customStyle="1" w:styleId="FFABody">
    <w:name w:val="FFA Body"/>
    <w:basedOn w:val="BodyText"/>
    <w:link w:val="FFABodyChar"/>
    <w:qFormat/>
  </w:style>
  <w:style w:type="table" w:styleId="TableGrid">
    <w:name w:val="Table Grid"/>
    <w:basedOn w:val="TableNormal"/>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ABodyChar">
    <w:name w:val="FFA Body Char"/>
    <w:basedOn w:val="DefaultParagraphFont"/>
    <w:link w:val="FFABody"/>
    <w:rPr>
      <w:rFonts w:ascii="Arial" w:hAnsi="Arial"/>
      <w:lang w:eastAsia="en-US"/>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basedOn w:val="DefaultParagraphFont"/>
    <w:link w:val="BodyTextIndent3"/>
    <w:rPr>
      <w:rFonts w:ascii="Arial" w:hAnsi="Arial"/>
      <w:sz w:val="16"/>
      <w:szCs w:val="16"/>
      <w:lang w:eastAsia="en-US"/>
    </w:rPr>
  </w:style>
  <w:style w:type="character" w:styleId="Strong">
    <w:name w:val="Strong"/>
    <w:uiPriority w:val="22"/>
    <w:qFormat/>
    <w:rPr>
      <w:b/>
      <w:bCs/>
    </w:rPr>
  </w:style>
  <w:style w:type="paragraph" w:styleId="ListParagraph">
    <w:name w:val="List Paragraph"/>
    <w:basedOn w:val="Normal"/>
    <w:uiPriority w:val="34"/>
    <w:qFormat/>
    <w:pPr>
      <w:ind w:left="720"/>
      <w:contextualSpacing/>
    </w:pPr>
  </w:style>
  <w:style w:type="character" w:customStyle="1" w:styleId="FootnoteTextChar">
    <w:name w:val="Footnote Text Char"/>
    <w:basedOn w:val="DefaultParagraphFont"/>
    <w:link w:val="FootnoteText"/>
    <w:uiPriority w:val="99"/>
    <w:semiHidden/>
    <w:rPr>
      <w:rFonts w:ascii="Arial" w:hAnsi="Arial"/>
      <w:sz w:val="16"/>
      <w:lang w:eastAsia="en-US"/>
    </w:rPr>
  </w:style>
  <w:style w:type="character" w:styleId="FootnoteReference">
    <w:name w:val="footnote reference"/>
    <w:uiPriority w:val="99"/>
    <w:rPr>
      <w:rFonts w:ascii="Verdana" w:hAnsi="Verdana"/>
      <w:sz w:val="20"/>
      <w:szCs w:val="20"/>
      <w:vertAlign w:val="superscript"/>
    </w:rPr>
  </w:style>
  <w:style w:type="paragraph" w:styleId="Subtitle">
    <w:name w:val="Subtitle"/>
    <w:basedOn w:val="Normal"/>
    <w:link w:val="SubtitleChar"/>
    <w:qFormat/>
    <w:pPr>
      <w:widowControl w:val="0"/>
      <w:tabs>
        <w:tab w:val="left" w:pos="0"/>
        <w:tab w:val="center" w:pos="4677"/>
        <w:tab w:val="left" w:pos="5102"/>
        <w:tab w:val="left" w:pos="5952"/>
        <w:tab w:val="left" w:pos="6801"/>
        <w:tab w:val="left" w:pos="7653"/>
        <w:tab w:val="left" w:pos="8503"/>
        <w:tab w:val="left" w:pos="9072"/>
      </w:tabs>
      <w:autoSpaceDE w:val="0"/>
      <w:autoSpaceDN w:val="0"/>
      <w:adjustRightInd w:val="0"/>
      <w:spacing w:before="0" w:line="240" w:lineRule="auto"/>
      <w:jc w:val="center"/>
    </w:pPr>
    <w:rPr>
      <w:b/>
      <w:sz w:val="28"/>
      <w:szCs w:val="36"/>
    </w:rPr>
  </w:style>
  <w:style w:type="character" w:customStyle="1" w:styleId="SubtitleChar">
    <w:name w:val="Subtitle Char"/>
    <w:basedOn w:val="DefaultParagraphFont"/>
    <w:link w:val="Subtitle"/>
    <w:rPr>
      <w:rFonts w:ascii="Arial" w:hAnsi="Arial"/>
      <w:b/>
      <w:sz w:val="28"/>
      <w:szCs w:val="36"/>
      <w:lang w:eastAsia="en-US"/>
    </w:rPr>
  </w:style>
  <w:style w:type="paragraph" w:customStyle="1" w:styleId="note">
    <w:name w:val="note"/>
    <w:basedOn w:val="Normal"/>
    <w:link w:val="noteChar"/>
    <w:autoRedefine/>
    <w:qFormat/>
    <w:pPr>
      <w:widowControl w:val="0"/>
      <w:autoSpaceDE w:val="0"/>
      <w:autoSpaceDN w:val="0"/>
      <w:adjustRightInd w:val="0"/>
      <w:spacing w:before="0" w:line="240" w:lineRule="auto"/>
      <w:ind w:left="1418"/>
      <w:jc w:val="both"/>
    </w:pPr>
    <w:rPr>
      <w:rFonts w:cs="Verdana"/>
      <w:i/>
      <w:iCs/>
      <w:color w:val="000000" w:themeColor="text1"/>
    </w:rPr>
  </w:style>
  <w:style w:type="character" w:customStyle="1" w:styleId="noteChar">
    <w:name w:val="note Char"/>
    <w:basedOn w:val="DefaultParagraphFont"/>
    <w:link w:val="note"/>
    <w:rPr>
      <w:rFonts w:ascii="Arial" w:hAnsi="Arial" w:cs="Verdana"/>
      <w:i/>
      <w:iCs/>
      <w:color w:val="000000" w:themeColor="text1"/>
      <w:lang w:eastAsia="en-US"/>
    </w:rPr>
  </w:style>
  <w:style w:type="character" w:styleId="SubtleEmphasis">
    <w:name w:val="Subtle Emphasis"/>
    <w:uiPriority w:val="19"/>
    <w:qFormat/>
    <w:rPr>
      <w:i/>
      <w:iCs/>
    </w:rPr>
  </w:style>
  <w:style w:type="paragraph" w:styleId="DocumentMap">
    <w:name w:val="Document Map"/>
    <w:basedOn w:val="Normal"/>
    <w:link w:val="DocumentMapChar"/>
    <w:semiHidden/>
    <w:unhideWhenUsed/>
    <w:pPr>
      <w:spacing w:before="0" w:line="240" w:lineRule="auto"/>
    </w:pPr>
    <w:rPr>
      <w:rFonts w:ascii="Lucida Grande" w:hAnsi="Lucida Grande"/>
      <w:sz w:val="24"/>
      <w:szCs w:val="24"/>
    </w:rPr>
  </w:style>
  <w:style w:type="character" w:customStyle="1" w:styleId="DocumentMapChar">
    <w:name w:val="Document Map Char"/>
    <w:basedOn w:val="DefaultParagraphFont"/>
    <w:link w:val="DocumentMap"/>
    <w:semiHidden/>
    <w:rPr>
      <w:rFonts w:ascii="Lucida Grande" w:hAnsi="Lucida Grande"/>
      <w:sz w:val="24"/>
      <w:szCs w:val="24"/>
      <w:lang w:eastAsia="en-US"/>
    </w:rPr>
  </w:style>
  <w:style w:type="character" w:customStyle="1" w:styleId="BodyTextChar">
    <w:name w:val="Body Text Char"/>
    <w:basedOn w:val="DefaultParagraphFont"/>
    <w:link w:val="BodyText"/>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88826">
      <w:bodyDiv w:val="1"/>
      <w:marLeft w:val="0"/>
      <w:marRight w:val="0"/>
      <w:marTop w:val="0"/>
      <w:marBottom w:val="0"/>
      <w:divBdr>
        <w:top w:val="none" w:sz="0" w:space="0" w:color="auto"/>
        <w:left w:val="none" w:sz="0" w:space="0" w:color="auto"/>
        <w:bottom w:val="none" w:sz="0" w:space="0" w:color="auto"/>
        <w:right w:val="none" w:sz="0" w:space="0" w:color="auto"/>
      </w:divBdr>
    </w:div>
    <w:div w:id="1184055985">
      <w:bodyDiv w:val="1"/>
      <w:marLeft w:val="0"/>
      <w:marRight w:val="0"/>
      <w:marTop w:val="0"/>
      <w:marBottom w:val="0"/>
      <w:divBdr>
        <w:top w:val="none" w:sz="0" w:space="0" w:color="auto"/>
        <w:left w:val="none" w:sz="0" w:space="0" w:color="auto"/>
        <w:bottom w:val="none" w:sz="0" w:space="0" w:color="auto"/>
        <w:right w:val="none" w:sz="0" w:space="0" w:color="auto"/>
      </w:divBdr>
    </w:div>
    <w:div w:id="1327442101">
      <w:bodyDiv w:val="1"/>
      <w:marLeft w:val="0"/>
      <w:marRight w:val="0"/>
      <w:marTop w:val="0"/>
      <w:marBottom w:val="0"/>
      <w:divBdr>
        <w:top w:val="none" w:sz="0" w:space="0" w:color="auto"/>
        <w:left w:val="none" w:sz="0" w:space="0" w:color="auto"/>
        <w:bottom w:val="none" w:sz="0" w:space="0" w:color="auto"/>
        <w:right w:val="none" w:sz="0" w:space="0" w:color="auto"/>
      </w:divBdr>
      <w:divsChild>
        <w:div w:id="63766853">
          <w:marLeft w:val="0"/>
          <w:marRight w:val="0"/>
          <w:marTop w:val="0"/>
          <w:marBottom w:val="0"/>
          <w:divBdr>
            <w:top w:val="none" w:sz="0" w:space="0" w:color="auto"/>
            <w:left w:val="none" w:sz="0" w:space="0" w:color="auto"/>
            <w:bottom w:val="none" w:sz="0" w:space="0" w:color="auto"/>
            <w:right w:val="none" w:sz="0" w:space="0" w:color="auto"/>
          </w:divBdr>
        </w:div>
      </w:divsChild>
    </w:div>
    <w:div w:id="1502424653">
      <w:bodyDiv w:val="1"/>
      <w:marLeft w:val="0"/>
      <w:marRight w:val="0"/>
      <w:marTop w:val="0"/>
      <w:marBottom w:val="0"/>
      <w:divBdr>
        <w:top w:val="none" w:sz="0" w:space="0" w:color="auto"/>
        <w:left w:val="none" w:sz="0" w:space="0" w:color="auto"/>
        <w:bottom w:val="none" w:sz="0" w:space="0" w:color="auto"/>
        <w:right w:val="none" w:sz="0" w:space="0" w:color="auto"/>
      </w:divBdr>
    </w:div>
    <w:div w:id="157701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4924</Words>
  <Characters>25703</Characters>
  <Application>Microsoft Office Word</Application>
  <DocSecurity>0</DocSecurity>
  <PresentationFormat/>
  <Lines>214</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30566</CharactersWithSpaces>
  <SharedDoc>false</SharedDoc>
  <HyperlinkBase/>
  <HLinks>
    <vt:vector size="162" baseType="variant">
      <vt:variant>
        <vt:i4>1572925</vt:i4>
      </vt:variant>
      <vt:variant>
        <vt:i4>158</vt:i4>
      </vt:variant>
      <vt:variant>
        <vt:i4>0</vt:i4>
      </vt:variant>
      <vt:variant>
        <vt:i4>5</vt:i4>
      </vt:variant>
      <vt:variant>
        <vt:lpwstr/>
      </vt:variant>
      <vt:variant>
        <vt:lpwstr>_Toc393353864</vt:lpwstr>
      </vt:variant>
      <vt:variant>
        <vt:i4>1572925</vt:i4>
      </vt:variant>
      <vt:variant>
        <vt:i4>152</vt:i4>
      </vt:variant>
      <vt:variant>
        <vt:i4>0</vt:i4>
      </vt:variant>
      <vt:variant>
        <vt:i4>5</vt:i4>
      </vt:variant>
      <vt:variant>
        <vt:lpwstr/>
      </vt:variant>
      <vt:variant>
        <vt:lpwstr>_Toc393353863</vt:lpwstr>
      </vt:variant>
      <vt:variant>
        <vt:i4>1572925</vt:i4>
      </vt:variant>
      <vt:variant>
        <vt:i4>146</vt:i4>
      </vt:variant>
      <vt:variant>
        <vt:i4>0</vt:i4>
      </vt:variant>
      <vt:variant>
        <vt:i4>5</vt:i4>
      </vt:variant>
      <vt:variant>
        <vt:lpwstr/>
      </vt:variant>
      <vt:variant>
        <vt:lpwstr>_Toc393353862</vt:lpwstr>
      </vt:variant>
      <vt:variant>
        <vt:i4>1572925</vt:i4>
      </vt:variant>
      <vt:variant>
        <vt:i4>140</vt:i4>
      </vt:variant>
      <vt:variant>
        <vt:i4>0</vt:i4>
      </vt:variant>
      <vt:variant>
        <vt:i4>5</vt:i4>
      </vt:variant>
      <vt:variant>
        <vt:lpwstr/>
      </vt:variant>
      <vt:variant>
        <vt:lpwstr>_Toc393353861</vt:lpwstr>
      </vt:variant>
      <vt:variant>
        <vt:i4>1572925</vt:i4>
      </vt:variant>
      <vt:variant>
        <vt:i4>134</vt:i4>
      </vt:variant>
      <vt:variant>
        <vt:i4>0</vt:i4>
      </vt:variant>
      <vt:variant>
        <vt:i4>5</vt:i4>
      </vt:variant>
      <vt:variant>
        <vt:lpwstr/>
      </vt:variant>
      <vt:variant>
        <vt:lpwstr>_Toc393353860</vt:lpwstr>
      </vt:variant>
      <vt:variant>
        <vt:i4>1769533</vt:i4>
      </vt:variant>
      <vt:variant>
        <vt:i4>128</vt:i4>
      </vt:variant>
      <vt:variant>
        <vt:i4>0</vt:i4>
      </vt:variant>
      <vt:variant>
        <vt:i4>5</vt:i4>
      </vt:variant>
      <vt:variant>
        <vt:lpwstr/>
      </vt:variant>
      <vt:variant>
        <vt:lpwstr>_Toc393353859</vt:lpwstr>
      </vt:variant>
      <vt:variant>
        <vt:i4>1769533</vt:i4>
      </vt:variant>
      <vt:variant>
        <vt:i4>122</vt:i4>
      </vt:variant>
      <vt:variant>
        <vt:i4>0</vt:i4>
      </vt:variant>
      <vt:variant>
        <vt:i4>5</vt:i4>
      </vt:variant>
      <vt:variant>
        <vt:lpwstr/>
      </vt:variant>
      <vt:variant>
        <vt:lpwstr>_Toc393353858</vt:lpwstr>
      </vt:variant>
      <vt:variant>
        <vt:i4>1769533</vt:i4>
      </vt:variant>
      <vt:variant>
        <vt:i4>116</vt:i4>
      </vt:variant>
      <vt:variant>
        <vt:i4>0</vt:i4>
      </vt:variant>
      <vt:variant>
        <vt:i4>5</vt:i4>
      </vt:variant>
      <vt:variant>
        <vt:lpwstr/>
      </vt:variant>
      <vt:variant>
        <vt:lpwstr>_Toc393353857</vt:lpwstr>
      </vt:variant>
      <vt:variant>
        <vt:i4>1769533</vt:i4>
      </vt:variant>
      <vt:variant>
        <vt:i4>110</vt:i4>
      </vt:variant>
      <vt:variant>
        <vt:i4>0</vt:i4>
      </vt:variant>
      <vt:variant>
        <vt:i4>5</vt:i4>
      </vt:variant>
      <vt:variant>
        <vt:lpwstr/>
      </vt:variant>
      <vt:variant>
        <vt:lpwstr>_Toc393353856</vt:lpwstr>
      </vt:variant>
      <vt:variant>
        <vt:i4>1769533</vt:i4>
      </vt:variant>
      <vt:variant>
        <vt:i4>104</vt:i4>
      </vt:variant>
      <vt:variant>
        <vt:i4>0</vt:i4>
      </vt:variant>
      <vt:variant>
        <vt:i4>5</vt:i4>
      </vt:variant>
      <vt:variant>
        <vt:lpwstr/>
      </vt:variant>
      <vt:variant>
        <vt:lpwstr>_Toc393353855</vt:lpwstr>
      </vt:variant>
      <vt:variant>
        <vt:i4>1769533</vt:i4>
      </vt:variant>
      <vt:variant>
        <vt:i4>98</vt:i4>
      </vt:variant>
      <vt:variant>
        <vt:i4>0</vt:i4>
      </vt:variant>
      <vt:variant>
        <vt:i4>5</vt:i4>
      </vt:variant>
      <vt:variant>
        <vt:lpwstr/>
      </vt:variant>
      <vt:variant>
        <vt:lpwstr>_Toc393353853</vt:lpwstr>
      </vt:variant>
      <vt:variant>
        <vt:i4>1769533</vt:i4>
      </vt:variant>
      <vt:variant>
        <vt:i4>92</vt:i4>
      </vt:variant>
      <vt:variant>
        <vt:i4>0</vt:i4>
      </vt:variant>
      <vt:variant>
        <vt:i4>5</vt:i4>
      </vt:variant>
      <vt:variant>
        <vt:lpwstr/>
      </vt:variant>
      <vt:variant>
        <vt:lpwstr>_Toc393353852</vt:lpwstr>
      </vt:variant>
      <vt:variant>
        <vt:i4>1769533</vt:i4>
      </vt:variant>
      <vt:variant>
        <vt:i4>86</vt:i4>
      </vt:variant>
      <vt:variant>
        <vt:i4>0</vt:i4>
      </vt:variant>
      <vt:variant>
        <vt:i4>5</vt:i4>
      </vt:variant>
      <vt:variant>
        <vt:lpwstr/>
      </vt:variant>
      <vt:variant>
        <vt:lpwstr>_Toc393353851</vt:lpwstr>
      </vt:variant>
      <vt:variant>
        <vt:i4>1769533</vt:i4>
      </vt:variant>
      <vt:variant>
        <vt:i4>80</vt:i4>
      </vt:variant>
      <vt:variant>
        <vt:i4>0</vt:i4>
      </vt:variant>
      <vt:variant>
        <vt:i4>5</vt:i4>
      </vt:variant>
      <vt:variant>
        <vt:lpwstr/>
      </vt:variant>
      <vt:variant>
        <vt:lpwstr>_Toc393353850</vt:lpwstr>
      </vt:variant>
      <vt:variant>
        <vt:i4>1703997</vt:i4>
      </vt:variant>
      <vt:variant>
        <vt:i4>74</vt:i4>
      </vt:variant>
      <vt:variant>
        <vt:i4>0</vt:i4>
      </vt:variant>
      <vt:variant>
        <vt:i4>5</vt:i4>
      </vt:variant>
      <vt:variant>
        <vt:lpwstr/>
      </vt:variant>
      <vt:variant>
        <vt:lpwstr>_Toc393353849</vt:lpwstr>
      </vt:variant>
      <vt:variant>
        <vt:i4>1703997</vt:i4>
      </vt:variant>
      <vt:variant>
        <vt:i4>68</vt:i4>
      </vt:variant>
      <vt:variant>
        <vt:i4>0</vt:i4>
      </vt:variant>
      <vt:variant>
        <vt:i4>5</vt:i4>
      </vt:variant>
      <vt:variant>
        <vt:lpwstr/>
      </vt:variant>
      <vt:variant>
        <vt:lpwstr>_Toc393353848</vt:lpwstr>
      </vt:variant>
      <vt:variant>
        <vt:i4>1703997</vt:i4>
      </vt:variant>
      <vt:variant>
        <vt:i4>62</vt:i4>
      </vt:variant>
      <vt:variant>
        <vt:i4>0</vt:i4>
      </vt:variant>
      <vt:variant>
        <vt:i4>5</vt:i4>
      </vt:variant>
      <vt:variant>
        <vt:lpwstr/>
      </vt:variant>
      <vt:variant>
        <vt:lpwstr>_Toc393353847</vt:lpwstr>
      </vt:variant>
      <vt:variant>
        <vt:i4>1703997</vt:i4>
      </vt:variant>
      <vt:variant>
        <vt:i4>56</vt:i4>
      </vt:variant>
      <vt:variant>
        <vt:i4>0</vt:i4>
      </vt:variant>
      <vt:variant>
        <vt:i4>5</vt:i4>
      </vt:variant>
      <vt:variant>
        <vt:lpwstr/>
      </vt:variant>
      <vt:variant>
        <vt:lpwstr>_Toc393353846</vt:lpwstr>
      </vt:variant>
      <vt:variant>
        <vt:i4>1703997</vt:i4>
      </vt:variant>
      <vt:variant>
        <vt:i4>50</vt:i4>
      </vt:variant>
      <vt:variant>
        <vt:i4>0</vt:i4>
      </vt:variant>
      <vt:variant>
        <vt:i4>5</vt:i4>
      </vt:variant>
      <vt:variant>
        <vt:lpwstr/>
      </vt:variant>
      <vt:variant>
        <vt:lpwstr>_Toc393353845</vt:lpwstr>
      </vt:variant>
      <vt:variant>
        <vt:i4>1703997</vt:i4>
      </vt:variant>
      <vt:variant>
        <vt:i4>44</vt:i4>
      </vt:variant>
      <vt:variant>
        <vt:i4>0</vt:i4>
      </vt:variant>
      <vt:variant>
        <vt:i4>5</vt:i4>
      </vt:variant>
      <vt:variant>
        <vt:lpwstr/>
      </vt:variant>
      <vt:variant>
        <vt:lpwstr>_Toc393353844</vt:lpwstr>
      </vt:variant>
      <vt:variant>
        <vt:i4>1703997</vt:i4>
      </vt:variant>
      <vt:variant>
        <vt:i4>38</vt:i4>
      </vt:variant>
      <vt:variant>
        <vt:i4>0</vt:i4>
      </vt:variant>
      <vt:variant>
        <vt:i4>5</vt:i4>
      </vt:variant>
      <vt:variant>
        <vt:lpwstr/>
      </vt:variant>
      <vt:variant>
        <vt:lpwstr>_Toc393353843</vt:lpwstr>
      </vt:variant>
      <vt:variant>
        <vt:i4>1703997</vt:i4>
      </vt:variant>
      <vt:variant>
        <vt:i4>32</vt:i4>
      </vt:variant>
      <vt:variant>
        <vt:i4>0</vt:i4>
      </vt:variant>
      <vt:variant>
        <vt:i4>5</vt:i4>
      </vt:variant>
      <vt:variant>
        <vt:lpwstr/>
      </vt:variant>
      <vt:variant>
        <vt:lpwstr>_Toc393353842</vt:lpwstr>
      </vt:variant>
      <vt:variant>
        <vt:i4>1703997</vt:i4>
      </vt:variant>
      <vt:variant>
        <vt:i4>26</vt:i4>
      </vt:variant>
      <vt:variant>
        <vt:i4>0</vt:i4>
      </vt:variant>
      <vt:variant>
        <vt:i4>5</vt:i4>
      </vt:variant>
      <vt:variant>
        <vt:lpwstr/>
      </vt:variant>
      <vt:variant>
        <vt:lpwstr>_Toc393353841</vt:lpwstr>
      </vt:variant>
      <vt:variant>
        <vt:i4>1703997</vt:i4>
      </vt:variant>
      <vt:variant>
        <vt:i4>20</vt:i4>
      </vt:variant>
      <vt:variant>
        <vt:i4>0</vt:i4>
      </vt:variant>
      <vt:variant>
        <vt:i4>5</vt:i4>
      </vt:variant>
      <vt:variant>
        <vt:lpwstr/>
      </vt:variant>
      <vt:variant>
        <vt:lpwstr>_Toc393353840</vt:lpwstr>
      </vt:variant>
      <vt:variant>
        <vt:i4>1900605</vt:i4>
      </vt:variant>
      <vt:variant>
        <vt:i4>14</vt:i4>
      </vt:variant>
      <vt:variant>
        <vt:i4>0</vt:i4>
      </vt:variant>
      <vt:variant>
        <vt:i4>5</vt:i4>
      </vt:variant>
      <vt:variant>
        <vt:lpwstr/>
      </vt:variant>
      <vt:variant>
        <vt:lpwstr>_Toc393353839</vt:lpwstr>
      </vt:variant>
      <vt:variant>
        <vt:i4>1900605</vt:i4>
      </vt:variant>
      <vt:variant>
        <vt:i4>8</vt:i4>
      </vt:variant>
      <vt:variant>
        <vt:i4>0</vt:i4>
      </vt:variant>
      <vt:variant>
        <vt:i4>5</vt:i4>
      </vt:variant>
      <vt:variant>
        <vt:lpwstr/>
      </vt:variant>
      <vt:variant>
        <vt:lpwstr>_Toc393353837</vt:lpwstr>
      </vt:variant>
      <vt:variant>
        <vt:i4>1900605</vt:i4>
      </vt:variant>
      <vt:variant>
        <vt:i4>2</vt:i4>
      </vt:variant>
      <vt:variant>
        <vt:i4>0</vt:i4>
      </vt:variant>
      <vt:variant>
        <vt:i4>5</vt:i4>
      </vt:variant>
      <vt:variant>
        <vt:lpwstr/>
      </vt:variant>
      <vt:variant>
        <vt:lpwstr>_Toc393353836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Holden</dc:creator>
  <cp:lastModifiedBy>Tracey Scott</cp:lastModifiedBy>
  <cp:revision>3</cp:revision>
  <cp:lastPrinted>2016-12-21T23:21:00Z</cp:lastPrinted>
  <dcterms:created xsi:type="dcterms:W3CDTF">2017-03-01T05:21:00Z</dcterms:created>
  <dcterms:modified xsi:type="dcterms:W3CDTF">2017-03-01T05:25:00Z</dcterms:modified>
  <dc:language/>
  <cp:version/>
</cp:coreProperties>
</file>